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E7C0" w14:textId="77777777" w:rsidR="003B0CEB" w:rsidRPr="00C44BDA" w:rsidRDefault="00FA5D56" w:rsidP="00FE223E">
      <w:pPr>
        <w:pStyle w:val="Heading1"/>
      </w:pPr>
      <w:bookmarkStart w:id="0" w:name="_Toc509749106"/>
      <w:r w:rsidRPr="00C44BDA">
        <w:t xml:space="preserve">Item 1 </w:t>
      </w:r>
      <w:r>
        <w:t>-</w:t>
      </w:r>
      <w:r w:rsidRPr="00C44BDA">
        <w:t xml:space="preserve"> Cover Page</w:t>
      </w:r>
      <w:bookmarkEnd w:id="0"/>
    </w:p>
    <w:p w14:paraId="01059874" w14:textId="77777777" w:rsidR="003B0CEB" w:rsidRDefault="003B0CEB" w:rsidP="00FE223E">
      <w:pPr>
        <w:spacing w:after="0" w:line="240" w:lineRule="auto"/>
        <w:jc w:val="center"/>
      </w:pPr>
    </w:p>
    <w:p w14:paraId="4EB65C9A" w14:textId="77777777" w:rsidR="003B0CEB" w:rsidRDefault="003B0CEB" w:rsidP="00FE223E">
      <w:pPr>
        <w:spacing w:after="0" w:line="240" w:lineRule="auto"/>
        <w:jc w:val="center"/>
      </w:pPr>
    </w:p>
    <w:p w14:paraId="450B5E35" w14:textId="77777777" w:rsidR="003B0CEB" w:rsidRDefault="003B0CEB" w:rsidP="00FE223E">
      <w:pPr>
        <w:spacing w:after="0" w:line="240" w:lineRule="auto"/>
        <w:jc w:val="center"/>
      </w:pPr>
    </w:p>
    <w:p w14:paraId="6029E986" w14:textId="2703CA7B" w:rsidR="003B0CEB" w:rsidRPr="00EC48C3" w:rsidRDefault="00EC48C3" w:rsidP="00FE223E">
      <w:pPr>
        <w:spacing w:after="0" w:line="240" w:lineRule="auto"/>
        <w:jc w:val="center"/>
        <w:rPr>
          <w:b/>
          <w:bCs/>
          <w:color w:val="FF0000"/>
        </w:rPr>
      </w:pPr>
      <w:r w:rsidRPr="00EC48C3">
        <w:rPr>
          <w:b/>
          <w:bCs/>
          <w:color w:val="FF0000"/>
        </w:rPr>
        <w:t xml:space="preserve">DRAFT </w:t>
      </w:r>
      <w:r w:rsidR="00B65EE2">
        <w:rPr>
          <w:b/>
          <w:bCs/>
          <w:color w:val="FF0000"/>
        </w:rPr>
        <w:t>2</w:t>
      </w:r>
      <w:r w:rsidRPr="00EC48C3">
        <w:rPr>
          <w:b/>
          <w:bCs/>
          <w:color w:val="FF0000"/>
        </w:rPr>
        <w:tab/>
        <w:t xml:space="preserve">DRAFT </w:t>
      </w:r>
      <w:r w:rsidR="00B65EE2">
        <w:rPr>
          <w:b/>
          <w:bCs/>
          <w:color w:val="FF0000"/>
        </w:rPr>
        <w:t>2</w:t>
      </w:r>
      <w:r w:rsidRPr="00EC48C3">
        <w:rPr>
          <w:b/>
          <w:bCs/>
          <w:color w:val="FF0000"/>
        </w:rPr>
        <w:tab/>
        <w:t xml:space="preserve">DRAFT </w:t>
      </w:r>
      <w:r w:rsidR="00B65EE2">
        <w:rPr>
          <w:b/>
          <w:bCs/>
          <w:color w:val="FF0000"/>
        </w:rPr>
        <w:t>2</w:t>
      </w:r>
    </w:p>
    <w:p w14:paraId="42F0A474" w14:textId="77777777" w:rsidR="003B0CEB" w:rsidRDefault="003B0CEB" w:rsidP="00FE223E">
      <w:pPr>
        <w:spacing w:after="0" w:line="240" w:lineRule="auto"/>
        <w:jc w:val="center"/>
      </w:pPr>
    </w:p>
    <w:p w14:paraId="24E1C9C3" w14:textId="51ECE660" w:rsidR="003B0CEB" w:rsidRPr="00E53E28" w:rsidRDefault="00C925B8" w:rsidP="00FE223E">
      <w:pPr>
        <w:autoSpaceDE w:val="0"/>
        <w:autoSpaceDN w:val="0"/>
        <w:adjustRightInd w:val="0"/>
        <w:spacing w:after="0" w:line="240" w:lineRule="auto"/>
        <w:jc w:val="center"/>
        <w:rPr>
          <w:rFonts w:cs="Calibri"/>
          <w:b/>
          <w:sz w:val="72"/>
          <w:szCs w:val="72"/>
        </w:rPr>
      </w:pPr>
      <w:r>
        <w:rPr>
          <w:rFonts w:cs="Calibri"/>
          <w:b/>
          <w:sz w:val="72"/>
          <w:szCs w:val="72"/>
        </w:rPr>
        <w:t>Optimized Investments LLC</w:t>
      </w:r>
    </w:p>
    <w:p w14:paraId="05060C98" w14:textId="6DCAC9B9" w:rsidR="003B0CEB" w:rsidRPr="00E53E28" w:rsidRDefault="00FA5D56" w:rsidP="00FE223E">
      <w:pPr>
        <w:autoSpaceDE w:val="0"/>
        <w:autoSpaceDN w:val="0"/>
        <w:adjustRightInd w:val="0"/>
        <w:spacing w:after="0" w:line="240" w:lineRule="auto"/>
        <w:jc w:val="center"/>
        <w:rPr>
          <w:rFonts w:cs="Calibri"/>
          <w:sz w:val="36"/>
          <w:szCs w:val="36"/>
        </w:rPr>
      </w:pPr>
      <w:r w:rsidRPr="00E53E28">
        <w:rPr>
          <w:rFonts w:cs="Calibri"/>
          <w:sz w:val="36"/>
          <w:szCs w:val="36"/>
        </w:rPr>
        <w:t xml:space="preserve">Registered Investment </w:t>
      </w:r>
      <w:r w:rsidR="001C298B">
        <w:rPr>
          <w:rFonts w:cs="Calibri"/>
          <w:sz w:val="36"/>
          <w:szCs w:val="36"/>
        </w:rPr>
        <w:t>Adviser</w:t>
      </w:r>
    </w:p>
    <w:p w14:paraId="541DD306" w14:textId="0321ED7D" w:rsidR="003B0CEB" w:rsidRPr="00E53E28" w:rsidRDefault="00FA5D56" w:rsidP="00FE223E">
      <w:pPr>
        <w:autoSpaceDE w:val="0"/>
        <w:autoSpaceDN w:val="0"/>
        <w:adjustRightInd w:val="0"/>
        <w:spacing w:after="0" w:line="240" w:lineRule="auto"/>
        <w:jc w:val="center"/>
        <w:rPr>
          <w:rFonts w:cs="Calibri"/>
          <w:smallCaps/>
          <w:sz w:val="36"/>
          <w:szCs w:val="36"/>
        </w:rPr>
      </w:pPr>
      <w:r w:rsidRPr="00E53E28">
        <w:rPr>
          <w:rFonts w:cs="Calibri"/>
          <w:smallCaps/>
          <w:sz w:val="36"/>
          <w:szCs w:val="36"/>
        </w:rPr>
        <w:t xml:space="preserve">CRD # </w:t>
      </w:r>
      <w:r w:rsidR="00C925B8">
        <w:rPr>
          <w:rFonts w:cs="Calibri"/>
          <w:smallCaps/>
          <w:sz w:val="36"/>
          <w:szCs w:val="36"/>
        </w:rPr>
        <w:t>330713</w:t>
      </w:r>
    </w:p>
    <w:p w14:paraId="173562AD" w14:textId="77777777" w:rsidR="003B0CEB" w:rsidRDefault="003B0CEB" w:rsidP="00FE223E">
      <w:pPr>
        <w:autoSpaceDE w:val="0"/>
        <w:autoSpaceDN w:val="0"/>
        <w:adjustRightInd w:val="0"/>
        <w:spacing w:after="0" w:line="240" w:lineRule="auto"/>
        <w:jc w:val="center"/>
        <w:rPr>
          <w:rFonts w:cs="Calibri"/>
          <w:color w:val="000000"/>
          <w:sz w:val="32"/>
          <w:szCs w:val="32"/>
        </w:rPr>
      </w:pPr>
    </w:p>
    <w:p w14:paraId="761743FC" w14:textId="77777777" w:rsidR="003B0CEB" w:rsidRDefault="003B0CEB" w:rsidP="00FE223E">
      <w:pPr>
        <w:autoSpaceDE w:val="0"/>
        <w:autoSpaceDN w:val="0"/>
        <w:adjustRightInd w:val="0"/>
        <w:spacing w:after="0" w:line="240" w:lineRule="auto"/>
        <w:jc w:val="center"/>
        <w:rPr>
          <w:rFonts w:cs="Calibri"/>
          <w:color w:val="000000"/>
          <w:sz w:val="32"/>
          <w:szCs w:val="32"/>
        </w:rPr>
      </w:pPr>
    </w:p>
    <w:p w14:paraId="75982323" w14:textId="77777777" w:rsidR="003B0CEB" w:rsidRDefault="003B0CEB" w:rsidP="00FE223E">
      <w:pPr>
        <w:autoSpaceDE w:val="0"/>
        <w:autoSpaceDN w:val="0"/>
        <w:adjustRightInd w:val="0"/>
        <w:spacing w:after="0" w:line="240" w:lineRule="auto"/>
        <w:jc w:val="center"/>
        <w:rPr>
          <w:rFonts w:cs="Calibri"/>
          <w:color w:val="000000"/>
          <w:sz w:val="32"/>
          <w:szCs w:val="32"/>
        </w:rPr>
      </w:pPr>
    </w:p>
    <w:p w14:paraId="6888FB03" w14:textId="77777777" w:rsidR="003B0CEB" w:rsidRDefault="00FA5D56" w:rsidP="00FE223E">
      <w:pPr>
        <w:autoSpaceDE w:val="0"/>
        <w:autoSpaceDN w:val="0"/>
        <w:adjustRightInd w:val="0"/>
        <w:spacing w:after="0" w:line="240" w:lineRule="auto"/>
        <w:jc w:val="center"/>
        <w:rPr>
          <w:rFonts w:cs="Calibri"/>
          <w:color w:val="000000"/>
          <w:sz w:val="32"/>
          <w:szCs w:val="32"/>
        </w:rPr>
      </w:pPr>
      <w:r>
        <w:rPr>
          <w:rFonts w:cs="Calibri"/>
          <w:color w:val="000000"/>
          <w:sz w:val="32"/>
          <w:szCs w:val="32"/>
        </w:rPr>
        <w:tab/>
      </w:r>
      <w:r>
        <w:rPr>
          <w:rFonts w:cs="Calibri"/>
          <w:color w:val="000000"/>
          <w:sz w:val="32"/>
          <w:szCs w:val="32"/>
        </w:rPr>
        <w:tab/>
        <w:t xml:space="preserve">       </w:t>
      </w:r>
    </w:p>
    <w:p w14:paraId="6A128152" w14:textId="528FB6F8" w:rsidR="003B0CEB" w:rsidRDefault="00C925B8" w:rsidP="00FE223E">
      <w:pPr>
        <w:autoSpaceDE w:val="0"/>
        <w:autoSpaceDN w:val="0"/>
        <w:adjustRightInd w:val="0"/>
        <w:spacing w:after="0" w:line="240" w:lineRule="auto"/>
        <w:jc w:val="center"/>
        <w:rPr>
          <w:rFonts w:cs="Calibri"/>
          <w:color w:val="000000"/>
          <w:sz w:val="32"/>
          <w:szCs w:val="32"/>
        </w:rPr>
      </w:pPr>
      <w:r>
        <w:rPr>
          <w:rFonts w:cs="Calibri"/>
          <w:color w:val="000000"/>
          <w:sz w:val="32"/>
          <w:szCs w:val="32"/>
        </w:rPr>
        <w:t>Optimized Investments LLC</w:t>
      </w:r>
    </w:p>
    <w:p w14:paraId="62F821D2" w14:textId="0A4622CC" w:rsidR="003B0CEB" w:rsidRPr="00537967" w:rsidRDefault="00C925B8" w:rsidP="00FE223E">
      <w:pPr>
        <w:autoSpaceDE w:val="0"/>
        <w:autoSpaceDN w:val="0"/>
        <w:adjustRightInd w:val="0"/>
        <w:spacing w:after="0" w:line="240" w:lineRule="auto"/>
        <w:jc w:val="center"/>
        <w:rPr>
          <w:rFonts w:cs="Calibri"/>
          <w:color w:val="000000"/>
          <w:sz w:val="32"/>
          <w:szCs w:val="32"/>
        </w:rPr>
      </w:pPr>
      <w:bookmarkStart w:id="1" w:name="_Hlk505679154"/>
      <w:r>
        <w:rPr>
          <w:rFonts w:cs="Calibri"/>
          <w:color w:val="000000"/>
          <w:sz w:val="32"/>
          <w:szCs w:val="32"/>
        </w:rPr>
        <w:t>115 4th St. SE</w:t>
      </w:r>
    </w:p>
    <w:p w14:paraId="643658DE" w14:textId="5841623E" w:rsidR="003B0CEB" w:rsidRDefault="00C925B8" w:rsidP="00FE223E">
      <w:pPr>
        <w:autoSpaceDE w:val="0"/>
        <w:autoSpaceDN w:val="0"/>
        <w:adjustRightInd w:val="0"/>
        <w:spacing w:after="0" w:line="240" w:lineRule="auto"/>
        <w:jc w:val="center"/>
        <w:rPr>
          <w:rFonts w:cs="Calibri"/>
          <w:color w:val="000000"/>
          <w:sz w:val="32"/>
          <w:szCs w:val="32"/>
        </w:rPr>
      </w:pPr>
      <w:r>
        <w:rPr>
          <w:rFonts w:cs="Calibri"/>
          <w:color w:val="000000"/>
          <w:sz w:val="32"/>
          <w:szCs w:val="32"/>
        </w:rPr>
        <w:t>Warner, SD 57479</w:t>
      </w:r>
    </w:p>
    <w:bookmarkEnd w:id="1"/>
    <w:p w14:paraId="13FC25DA" w14:textId="77777777" w:rsidR="003B0CEB" w:rsidRPr="00537967" w:rsidRDefault="003B0CEB" w:rsidP="00FE223E">
      <w:pPr>
        <w:autoSpaceDE w:val="0"/>
        <w:autoSpaceDN w:val="0"/>
        <w:adjustRightInd w:val="0"/>
        <w:spacing w:after="0" w:line="240" w:lineRule="auto"/>
        <w:jc w:val="center"/>
        <w:rPr>
          <w:rFonts w:cs="Calibri"/>
          <w:color w:val="000000"/>
          <w:sz w:val="32"/>
          <w:szCs w:val="32"/>
        </w:rPr>
      </w:pPr>
    </w:p>
    <w:p w14:paraId="4B44D092" w14:textId="28B4573C" w:rsidR="003B0CEB" w:rsidRPr="00B8422E" w:rsidRDefault="00FA5D56" w:rsidP="00FE223E">
      <w:pPr>
        <w:spacing w:after="0" w:line="240" w:lineRule="auto"/>
        <w:jc w:val="center"/>
        <w:rPr>
          <w:rFonts w:cs="Calibri"/>
          <w:sz w:val="28"/>
          <w:szCs w:val="28"/>
        </w:rPr>
      </w:pPr>
      <w:r>
        <w:rPr>
          <w:rFonts w:cs="Calibri"/>
          <w:sz w:val="28"/>
          <w:szCs w:val="28"/>
        </w:rPr>
        <w:t xml:space="preserve">Tel: </w:t>
      </w:r>
      <w:r w:rsidR="00C925B8">
        <w:rPr>
          <w:rFonts w:cs="Calibri"/>
          <w:sz w:val="28"/>
          <w:szCs w:val="28"/>
        </w:rPr>
        <w:t>605-230-1075</w:t>
      </w:r>
    </w:p>
    <w:p w14:paraId="2A02499B" w14:textId="5E795D81" w:rsidR="003B0CEB" w:rsidRPr="00B8422E" w:rsidRDefault="00FA5D56" w:rsidP="00FE223E">
      <w:pPr>
        <w:spacing w:after="0" w:line="240" w:lineRule="auto"/>
        <w:jc w:val="center"/>
        <w:rPr>
          <w:sz w:val="28"/>
          <w:szCs w:val="28"/>
        </w:rPr>
      </w:pPr>
      <w:r>
        <w:rPr>
          <w:sz w:val="28"/>
          <w:szCs w:val="28"/>
        </w:rPr>
        <w:t xml:space="preserve">Website: </w:t>
      </w:r>
      <w:proofErr w:type="spellStart"/>
      <w:proofErr w:type="gramStart"/>
      <w:r w:rsidR="00C925B8">
        <w:rPr>
          <w:sz w:val="28"/>
          <w:szCs w:val="28"/>
        </w:rPr>
        <w:t>optimizedinvestments.site</w:t>
      </w:r>
      <w:proofErr w:type="spellEnd"/>
      <w:proofErr w:type="gramEnd"/>
    </w:p>
    <w:p w14:paraId="34CE8D9C" w14:textId="55B4282C" w:rsidR="003B0CEB" w:rsidRPr="00B8422E" w:rsidRDefault="00FA5D56" w:rsidP="00FE223E">
      <w:pPr>
        <w:spacing w:after="0" w:line="240" w:lineRule="auto"/>
        <w:jc w:val="center"/>
        <w:rPr>
          <w:sz w:val="28"/>
          <w:szCs w:val="28"/>
        </w:rPr>
      </w:pPr>
      <w:r w:rsidRPr="00B54DDF">
        <w:rPr>
          <w:sz w:val="28"/>
          <w:szCs w:val="28"/>
          <w:highlight w:val="yellow"/>
        </w:rPr>
        <w:t xml:space="preserve">Email: </w:t>
      </w:r>
      <w:proofErr w:type="spellStart"/>
      <w:r w:rsidR="00492762" w:rsidRPr="00B54DDF">
        <w:rPr>
          <w:sz w:val="28"/>
          <w:szCs w:val="28"/>
          <w:highlight w:val="yellow"/>
        </w:rPr>
        <w:t>trevor.begeman@optimizedonvestments.site</w:t>
      </w:r>
      <w:proofErr w:type="spellEnd"/>
    </w:p>
    <w:p w14:paraId="731B6C64" w14:textId="77777777" w:rsidR="003B0CEB" w:rsidRDefault="003B0CEB" w:rsidP="00FE223E">
      <w:pPr>
        <w:spacing w:after="0" w:line="240" w:lineRule="auto"/>
        <w:jc w:val="center"/>
      </w:pPr>
    </w:p>
    <w:p w14:paraId="7E1A268B" w14:textId="77777777" w:rsidR="003B0CEB" w:rsidRDefault="003B0CEB" w:rsidP="00FE223E">
      <w:pPr>
        <w:spacing w:after="0" w:line="240" w:lineRule="auto"/>
        <w:jc w:val="center"/>
      </w:pPr>
    </w:p>
    <w:p w14:paraId="4C45AA31" w14:textId="77777777" w:rsidR="003B0CEB" w:rsidRPr="00B71D3A" w:rsidRDefault="003B0CEB" w:rsidP="00FE223E">
      <w:pPr>
        <w:spacing w:after="0" w:line="240" w:lineRule="auto"/>
        <w:jc w:val="center"/>
      </w:pPr>
    </w:p>
    <w:p w14:paraId="279EF1D8" w14:textId="77777777" w:rsidR="003B0CEB" w:rsidRDefault="00FA5D56" w:rsidP="00FE223E">
      <w:pPr>
        <w:spacing w:after="0" w:line="240" w:lineRule="auto"/>
        <w:jc w:val="center"/>
        <w:rPr>
          <w:sz w:val="36"/>
          <w:szCs w:val="36"/>
        </w:rPr>
      </w:pPr>
      <w:r w:rsidRPr="00094953">
        <w:rPr>
          <w:sz w:val="36"/>
          <w:szCs w:val="36"/>
        </w:rPr>
        <w:t>Form ADV Part 2</w:t>
      </w:r>
      <w:r>
        <w:rPr>
          <w:sz w:val="36"/>
          <w:szCs w:val="36"/>
        </w:rPr>
        <w:t>A</w:t>
      </w:r>
    </w:p>
    <w:p w14:paraId="17B0AF5B" w14:textId="77777777" w:rsidR="003B0CEB" w:rsidRPr="00055436" w:rsidRDefault="00FA5D56" w:rsidP="00FE223E">
      <w:pPr>
        <w:spacing w:after="0" w:line="240" w:lineRule="auto"/>
        <w:jc w:val="center"/>
        <w:rPr>
          <w:sz w:val="36"/>
          <w:szCs w:val="36"/>
        </w:rPr>
      </w:pPr>
      <w:r w:rsidRPr="00055436">
        <w:rPr>
          <w:sz w:val="36"/>
          <w:szCs w:val="36"/>
        </w:rPr>
        <w:t>Firm Brochure</w:t>
      </w:r>
    </w:p>
    <w:p w14:paraId="7043FF43" w14:textId="30B2AE20" w:rsidR="003B0CEB" w:rsidRPr="005B7B98" w:rsidRDefault="00C925B8" w:rsidP="00FE223E">
      <w:pPr>
        <w:spacing w:after="0" w:line="240" w:lineRule="auto"/>
        <w:jc w:val="center"/>
        <w:rPr>
          <w:color w:val="000000" w:themeColor="text1"/>
          <w:sz w:val="28"/>
          <w:szCs w:val="28"/>
        </w:rPr>
      </w:pPr>
      <w:r>
        <w:rPr>
          <w:color w:val="000000" w:themeColor="text1"/>
          <w:sz w:val="28"/>
          <w:szCs w:val="28"/>
        </w:rPr>
        <w:t>May 31, 2024</w:t>
      </w:r>
    </w:p>
    <w:p w14:paraId="748C02BB" w14:textId="77777777" w:rsidR="003B0CEB" w:rsidRDefault="003B0CEB" w:rsidP="00FE223E">
      <w:pPr>
        <w:spacing w:after="0" w:line="240" w:lineRule="auto"/>
        <w:ind w:right="-360"/>
        <w:jc w:val="both"/>
        <w:rPr>
          <w:rFonts w:cs="Calibri"/>
        </w:rPr>
      </w:pPr>
    </w:p>
    <w:p w14:paraId="3A51AE27" w14:textId="578BEC51" w:rsidR="003B0CEB" w:rsidRPr="00617A3E" w:rsidRDefault="00FA5D56" w:rsidP="00FE223E">
      <w:pPr>
        <w:pStyle w:val="Default"/>
        <w:ind w:right="-360"/>
        <w:rPr>
          <w:rFonts w:ascii="Calibri" w:hAnsi="Calibri" w:cs="Calibri"/>
          <w:bCs/>
          <w:color w:val="auto"/>
          <w:sz w:val="22"/>
          <w:szCs w:val="22"/>
        </w:rPr>
      </w:pPr>
      <w:r w:rsidRPr="00617A3E">
        <w:rPr>
          <w:rFonts w:ascii="Calibri" w:hAnsi="Calibri" w:cs="Calibri"/>
          <w:bCs/>
          <w:color w:val="auto"/>
          <w:sz w:val="22"/>
          <w:szCs w:val="22"/>
        </w:rPr>
        <w:t xml:space="preserve">This brochure provides information about the qualifications and business practices of </w:t>
      </w:r>
      <w:r w:rsidR="00C925B8">
        <w:rPr>
          <w:rFonts w:ascii="Calibri" w:hAnsi="Calibri" w:cs="Calibri"/>
          <w:bCs/>
          <w:color w:val="auto"/>
          <w:sz w:val="22"/>
          <w:szCs w:val="22"/>
        </w:rPr>
        <w:t>Optimized Investments LLC</w:t>
      </w:r>
      <w:r>
        <w:rPr>
          <w:rFonts w:ascii="Calibri" w:hAnsi="Calibri" w:cs="Calibri"/>
          <w:bCs/>
          <w:color w:val="auto"/>
          <w:sz w:val="22"/>
          <w:szCs w:val="22"/>
        </w:rPr>
        <w:t>.</w:t>
      </w:r>
      <w:r w:rsidRPr="00617A3E">
        <w:rPr>
          <w:rFonts w:ascii="Calibri" w:hAnsi="Calibri" w:cs="Calibri"/>
          <w:bCs/>
          <w:color w:val="auto"/>
          <w:sz w:val="22"/>
          <w:szCs w:val="22"/>
        </w:rPr>
        <w:t xml:space="preserve"> </w:t>
      </w:r>
      <w:r>
        <w:rPr>
          <w:rFonts w:ascii="Calibri" w:hAnsi="Calibri" w:cs="Calibri"/>
          <w:bCs/>
          <w:color w:val="auto"/>
          <w:sz w:val="22"/>
          <w:szCs w:val="22"/>
        </w:rPr>
        <w:t>P</w:t>
      </w:r>
      <w:r w:rsidRPr="00617A3E">
        <w:rPr>
          <w:rFonts w:ascii="Calibri" w:hAnsi="Calibri" w:cs="Calibri"/>
          <w:bCs/>
          <w:color w:val="auto"/>
          <w:sz w:val="22"/>
          <w:szCs w:val="22"/>
        </w:rPr>
        <w:t xml:space="preserve">lease contact </w:t>
      </w:r>
      <w:r w:rsidR="006F1FB6">
        <w:rPr>
          <w:rFonts w:ascii="Calibri" w:hAnsi="Calibri" w:cs="Calibri"/>
          <w:bCs/>
          <w:color w:val="auto"/>
          <w:sz w:val="22"/>
          <w:szCs w:val="22"/>
        </w:rPr>
        <w:t>Trevor C. Begeman</w:t>
      </w:r>
      <w:r>
        <w:rPr>
          <w:rFonts w:ascii="Calibri" w:hAnsi="Calibri" w:cs="Calibri"/>
          <w:bCs/>
          <w:color w:val="auto"/>
          <w:sz w:val="22"/>
          <w:szCs w:val="22"/>
        </w:rPr>
        <w:t xml:space="preserve"> </w:t>
      </w:r>
      <w:r w:rsidRPr="002E7231">
        <w:rPr>
          <w:rFonts w:ascii="Calibri" w:hAnsi="Calibri" w:cs="Calibri"/>
          <w:bCs/>
          <w:color w:val="auto"/>
          <w:sz w:val="22"/>
          <w:szCs w:val="22"/>
        </w:rPr>
        <w:t xml:space="preserve">at </w:t>
      </w:r>
      <w:r w:rsidR="00C925B8">
        <w:rPr>
          <w:rFonts w:ascii="Calibri" w:hAnsi="Calibri" w:cs="Calibri"/>
          <w:color w:val="auto"/>
          <w:sz w:val="22"/>
          <w:szCs w:val="22"/>
        </w:rPr>
        <w:t>605-230-1075</w:t>
      </w:r>
      <w:r>
        <w:rPr>
          <w:rFonts w:ascii="Calibri" w:hAnsi="Calibri" w:cs="Calibri"/>
          <w:color w:val="auto"/>
          <w:sz w:val="22"/>
          <w:szCs w:val="22"/>
        </w:rPr>
        <w:t xml:space="preserve"> if </w:t>
      </w:r>
      <w:r w:rsidRPr="00617A3E">
        <w:rPr>
          <w:rFonts w:ascii="Calibri" w:hAnsi="Calibri" w:cs="Calibri"/>
          <w:bCs/>
          <w:color w:val="auto"/>
          <w:sz w:val="22"/>
          <w:szCs w:val="22"/>
        </w:rPr>
        <w:t>you have any questions about the content of this brochure</w:t>
      </w:r>
      <w:r>
        <w:rPr>
          <w:rFonts w:ascii="Calibri" w:hAnsi="Calibri" w:cs="Calibri"/>
          <w:bCs/>
          <w:color w:val="auto"/>
          <w:sz w:val="22"/>
          <w:szCs w:val="22"/>
        </w:rPr>
        <w:t>.</w:t>
      </w:r>
    </w:p>
    <w:p w14:paraId="6A92EF7F" w14:textId="77777777" w:rsidR="003B0CEB" w:rsidRPr="00617A3E" w:rsidRDefault="003B0CEB" w:rsidP="00FE223E">
      <w:pPr>
        <w:pStyle w:val="Default"/>
        <w:ind w:right="-360"/>
        <w:rPr>
          <w:rFonts w:ascii="Calibri" w:hAnsi="Calibri" w:cs="Calibri"/>
          <w:bCs/>
          <w:color w:val="auto"/>
          <w:sz w:val="22"/>
          <w:szCs w:val="22"/>
        </w:rPr>
      </w:pPr>
    </w:p>
    <w:p w14:paraId="21FAD978" w14:textId="7613AF6B" w:rsidR="003B0CEB" w:rsidRPr="006E48D6" w:rsidRDefault="00FA5D56" w:rsidP="00FE223E">
      <w:pPr>
        <w:pStyle w:val="Default"/>
        <w:ind w:right="-360"/>
        <w:rPr>
          <w:rFonts w:ascii="Calibri" w:hAnsi="Calibri" w:cs="Calibri"/>
          <w:color w:val="auto"/>
          <w:sz w:val="22"/>
          <w:szCs w:val="22"/>
        </w:rPr>
      </w:pPr>
      <w:r w:rsidRPr="00617A3E">
        <w:rPr>
          <w:rFonts w:ascii="Calibri" w:hAnsi="Calibri" w:cs="Calibri"/>
          <w:bCs/>
          <w:color w:val="auto"/>
          <w:sz w:val="22"/>
          <w:szCs w:val="22"/>
        </w:rPr>
        <w:t xml:space="preserve">The information in this brochure has not been approved or verified by the United States Securities and Exchange </w:t>
      </w:r>
      <w:r w:rsidRPr="006E48D6">
        <w:rPr>
          <w:rFonts w:ascii="Calibri" w:hAnsi="Calibri" w:cs="Calibri"/>
          <w:bCs/>
          <w:color w:val="auto"/>
          <w:sz w:val="22"/>
          <w:szCs w:val="22"/>
        </w:rPr>
        <w:t xml:space="preserve">Commission (SEC) or any state securities administrator. Additional information about </w:t>
      </w:r>
      <w:r w:rsidR="00C925B8">
        <w:rPr>
          <w:rFonts w:ascii="Calibri" w:hAnsi="Calibri" w:cs="Calibri"/>
          <w:bCs/>
          <w:color w:val="auto"/>
          <w:sz w:val="22"/>
          <w:szCs w:val="22"/>
        </w:rPr>
        <w:t>Optimized Investments LLC</w:t>
      </w:r>
      <w:r w:rsidRPr="006E48D6">
        <w:rPr>
          <w:rFonts w:ascii="Calibri" w:hAnsi="Calibri" w:cs="Calibri"/>
          <w:bCs/>
          <w:color w:val="auto"/>
          <w:sz w:val="22"/>
          <w:szCs w:val="22"/>
        </w:rPr>
        <w:t xml:space="preserve"> is available on the SEC’s website at www.adviserinfo.sec.gov. </w:t>
      </w:r>
      <w:r w:rsidRPr="006E48D6">
        <w:rPr>
          <w:rFonts w:ascii="Calibri" w:hAnsi="Calibri" w:cs="Calibri"/>
          <w:color w:val="auto"/>
          <w:sz w:val="22"/>
          <w:szCs w:val="22"/>
        </w:rPr>
        <w:t xml:space="preserve">Click on the “Investment Adviser Search” link and then search for “Investment Adviser Firm” using the firm’s IARD (“CRD”) number, which is </w:t>
      </w:r>
      <w:r w:rsidR="00C925B8">
        <w:rPr>
          <w:rFonts w:ascii="Calibri" w:hAnsi="Calibri" w:cs="Calibri"/>
          <w:color w:val="auto"/>
          <w:sz w:val="22"/>
          <w:szCs w:val="22"/>
        </w:rPr>
        <w:t>330713</w:t>
      </w:r>
      <w:r w:rsidRPr="006E48D6">
        <w:rPr>
          <w:rFonts w:ascii="Calibri" w:hAnsi="Calibri" w:cs="Calibri"/>
          <w:color w:val="auto"/>
          <w:sz w:val="22"/>
          <w:szCs w:val="22"/>
        </w:rPr>
        <w:t>.</w:t>
      </w:r>
    </w:p>
    <w:p w14:paraId="2F758D83" w14:textId="77777777" w:rsidR="003B0CEB" w:rsidRPr="00617A3E" w:rsidRDefault="003B0CEB" w:rsidP="00FE223E">
      <w:pPr>
        <w:autoSpaceDE w:val="0"/>
        <w:autoSpaceDN w:val="0"/>
        <w:adjustRightInd w:val="0"/>
        <w:spacing w:after="0" w:line="240" w:lineRule="auto"/>
        <w:ind w:right="-360"/>
        <w:rPr>
          <w:rFonts w:cs="Calibri"/>
          <w:bCs/>
        </w:rPr>
      </w:pPr>
    </w:p>
    <w:p w14:paraId="4BC2A7EA" w14:textId="77777777" w:rsidR="003B0CEB" w:rsidRDefault="00FA5D56" w:rsidP="00FE223E">
      <w:pPr>
        <w:autoSpaceDE w:val="0"/>
        <w:autoSpaceDN w:val="0"/>
        <w:adjustRightInd w:val="0"/>
        <w:spacing w:after="0" w:line="240" w:lineRule="auto"/>
        <w:ind w:right="-360"/>
      </w:pPr>
      <w:r w:rsidRPr="00617A3E">
        <w:rPr>
          <w:rFonts w:cs="Calibri"/>
          <w:bCs/>
        </w:rPr>
        <w:t xml:space="preserve">While the advisory firm and anyone associated with it </w:t>
      </w:r>
      <w:r>
        <w:rPr>
          <w:rFonts w:cs="Calibri"/>
          <w:bCs/>
        </w:rPr>
        <w:t xml:space="preserve">are </w:t>
      </w:r>
      <w:r w:rsidRPr="00617A3E">
        <w:rPr>
          <w:rFonts w:cs="Calibri"/>
          <w:bCs/>
        </w:rPr>
        <w:t>registered and/or licensed within a particular jurisdiction, that registration and/or licensing in itself does not imply an endorsement by any regulatory authority, nor does it imply</w:t>
      </w:r>
      <w:r w:rsidRPr="00617A3E">
        <w:t xml:space="preserve"> a certain level of skill or training on the part of the firm or its associated personnel.</w:t>
      </w:r>
    </w:p>
    <w:p w14:paraId="05B0A73C" w14:textId="77777777" w:rsidR="003B0CEB" w:rsidRPr="00094953" w:rsidRDefault="00FA5D56" w:rsidP="00FE223E">
      <w:pPr>
        <w:pStyle w:val="Heading1"/>
      </w:pPr>
      <w:bookmarkStart w:id="2" w:name="_Toc509749107"/>
      <w:r>
        <w:lastRenderedPageBreak/>
        <w:t xml:space="preserve">Item 2 - </w:t>
      </w:r>
      <w:r w:rsidRPr="00094953">
        <w:t>Material Changes</w:t>
      </w:r>
      <w:bookmarkEnd w:id="2"/>
      <w:r w:rsidRPr="00094953">
        <w:t xml:space="preserve"> </w:t>
      </w:r>
    </w:p>
    <w:p w14:paraId="4D34E24D" w14:textId="77777777" w:rsidR="00B8214C" w:rsidRPr="00464A2F" w:rsidRDefault="00B8214C" w:rsidP="00B8214C">
      <w:pPr>
        <w:spacing w:after="0" w:line="240" w:lineRule="auto"/>
        <w:rPr>
          <w:rFonts w:cs="Calibri"/>
        </w:rPr>
      </w:pPr>
      <w:r w:rsidRPr="00464A2F">
        <w:t xml:space="preserve">This is an original filing; there are no material changes to disclose. </w:t>
      </w:r>
      <w:r w:rsidRPr="00464A2F">
        <w:rPr>
          <w:rFonts w:cs="Calibri"/>
        </w:rPr>
        <w:t>For future filings</w:t>
      </w:r>
      <w:r>
        <w:rPr>
          <w:rFonts w:cs="Calibri"/>
        </w:rPr>
        <w:t>,</w:t>
      </w:r>
      <w:r w:rsidRPr="00464A2F">
        <w:rPr>
          <w:rFonts w:cs="Calibri"/>
        </w:rPr>
        <w:t xml:space="preserve"> this section of the brochure may address only those material changes that have occurred since the firm’s last annual update.  </w:t>
      </w:r>
    </w:p>
    <w:p w14:paraId="00DA8203" w14:textId="77777777" w:rsidR="00B8214C" w:rsidRPr="00BC5745" w:rsidRDefault="00B8214C" w:rsidP="00B8214C">
      <w:pPr>
        <w:spacing w:after="0" w:line="240" w:lineRule="auto"/>
      </w:pPr>
      <w:r w:rsidRPr="00BC5745">
        <w:t xml:space="preserve"> </w:t>
      </w:r>
    </w:p>
    <w:p w14:paraId="59BA5EFE" w14:textId="4B6CF0B7" w:rsidR="00B8214C" w:rsidRPr="00094953" w:rsidRDefault="00B8214C" w:rsidP="00B8214C">
      <w:pPr>
        <w:spacing w:after="0" w:line="240" w:lineRule="auto"/>
        <w:rPr>
          <w:rFonts w:cs="Calibri"/>
        </w:rPr>
      </w:pPr>
      <w:r w:rsidRPr="00094953">
        <w:rPr>
          <w:rFonts w:cs="Calibri"/>
        </w:rPr>
        <w:t>The firm may at any time update this document and either send a copy of its updated brochure or provide a summary of material changes to its brochure and an offer to send an electronic or hard copy</w:t>
      </w:r>
      <w:r>
        <w:rPr>
          <w:rFonts w:cs="Calibri"/>
        </w:rPr>
        <w:t xml:space="preserve"> form of the updated brochure. C</w:t>
      </w:r>
      <w:r w:rsidRPr="00094953">
        <w:rPr>
          <w:rFonts w:cs="Calibri"/>
        </w:rPr>
        <w:t xml:space="preserve">lients are also able to download this brochure from the SEC’s </w:t>
      </w:r>
      <w:r>
        <w:rPr>
          <w:rFonts w:cs="Calibri"/>
        </w:rPr>
        <w:t>w</w:t>
      </w:r>
      <w:r w:rsidRPr="00094953">
        <w:rPr>
          <w:rFonts w:cs="Calibri"/>
        </w:rPr>
        <w:t>ebsite</w:t>
      </w:r>
      <w:r>
        <w:rPr>
          <w:rFonts w:cs="Calibri"/>
        </w:rPr>
        <w:t xml:space="preserve"> at </w:t>
      </w:r>
      <w:r w:rsidRPr="00094953">
        <w:rPr>
          <w:rFonts w:cs="Calibri"/>
        </w:rPr>
        <w:t xml:space="preserve">www.adviserinfo.sec.gov or may contact our firm at </w:t>
      </w:r>
      <w:r>
        <w:rPr>
          <w:rFonts w:cs="Calibri"/>
        </w:rPr>
        <w:t xml:space="preserve">605-230-1075 </w:t>
      </w:r>
      <w:r w:rsidRPr="00094953">
        <w:rPr>
          <w:rFonts w:cs="Calibri"/>
        </w:rPr>
        <w:t>to request a copy at any time.</w:t>
      </w:r>
    </w:p>
    <w:p w14:paraId="5DDB0F10" w14:textId="77777777" w:rsidR="00B8214C" w:rsidRPr="00094953" w:rsidRDefault="00B8214C" w:rsidP="00B8214C">
      <w:pPr>
        <w:spacing w:after="0" w:line="240" w:lineRule="auto"/>
        <w:ind w:right="-270"/>
      </w:pPr>
    </w:p>
    <w:p w14:paraId="37DDC77B" w14:textId="77777777" w:rsidR="00B8214C" w:rsidRPr="00094953" w:rsidRDefault="00B8214C" w:rsidP="00B8214C">
      <w:pPr>
        <w:spacing w:after="0" w:line="240" w:lineRule="auto"/>
      </w:pPr>
      <w:r w:rsidRPr="00094953">
        <w:t xml:space="preserve">As with all firm documents, clients and prospective clients are encouraged to review this brochure in its entirety and are encouraged to ask questions at any time prior to or throughout the engagement.  </w:t>
      </w:r>
    </w:p>
    <w:p w14:paraId="25D25FE3" w14:textId="77777777" w:rsidR="003B0CEB" w:rsidRPr="00094953" w:rsidRDefault="003B0CEB" w:rsidP="00FE223E">
      <w:pPr>
        <w:spacing w:after="0" w:line="240" w:lineRule="auto"/>
        <w:ind w:right="-270"/>
      </w:pPr>
    </w:p>
    <w:p w14:paraId="12B55FE2" w14:textId="77777777" w:rsidR="003B0CEB" w:rsidRPr="00094953" w:rsidRDefault="003B0CEB" w:rsidP="00FE223E">
      <w:pPr>
        <w:spacing w:after="0" w:line="240" w:lineRule="auto"/>
        <w:ind w:right="-270"/>
      </w:pPr>
    </w:p>
    <w:p w14:paraId="532C2177" w14:textId="77777777" w:rsidR="003B0CEB" w:rsidRPr="00094953" w:rsidRDefault="003B0CEB" w:rsidP="00FE223E">
      <w:pPr>
        <w:spacing w:after="0" w:line="240" w:lineRule="auto"/>
        <w:ind w:right="-270"/>
      </w:pPr>
    </w:p>
    <w:p w14:paraId="5F0CAD31" w14:textId="77777777" w:rsidR="003B0CEB" w:rsidRPr="00094953" w:rsidRDefault="003B0CEB" w:rsidP="00FE223E">
      <w:pPr>
        <w:spacing w:after="0" w:line="240" w:lineRule="auto"/>
        <w:ind w:right="-270"/>
      </w:pPr>
    </w:p>
    <w:p w14:paraId="045D1E46" w14:textId="77777777" w:rsidR="003B0CEB" w:rsidRPr="00094953" w:rsidRDefault="003B0CEB" w:rsidP="00FE223E">
      <w:pPr>
        <w:spacing w:after="0" w:line="240" w:lineRule="auto"/>
        <w:ind w:right="-270"/>
      </w:pPr>
    </w:p>
    <w:p w14:paraId="035F255F" w14:textId="77777777" w:rsidR="003B0CEB" w:rsidRPr="00094953" w:rsidRDefault="003B0CEB" w:rsidP="00FE223E">
      <w:pPr>
        <w:spacing w:after="0" w:line="240" w:lineRule="auto"/>
        <w:ind w:right="-270"/>
      </w:pPr>
    </w:p>
    <w:p w14:paraId="74295AFE" w14:textId="77777777" w:rsidR="003B0CEB" w:rsidRPr="00094953" w:rsidRDefault="003B0CEB" w:rsidP="00FE223E">
      <w:pPr>
        <w:spacing w:after="0" w:line="240" w:lineRule="auto"/>
        <w:ind w:right="-270"/>
      </w:pPr>
    </w:p>
    <w:p w14:paraId="7194A5ED" w14:textId="77777777" w:rsidR="003B0CEB" w:rsidRPr="00094953" w:rsidRDefault="003B0CEB" w:rsidP="00FE223E">
      <w:pPr>
        <w:spacing w:after="0" w:line="240" w:lineRule="auto"/>
        <w:ind w:right="-270"/>
      </w:pPr>
    </w:p>
    <w:p w14:paraId="6EAE656A" w14:textId="77777777" w:rsidR="003B0CEB" w:rsidRPr="00094953" w:rsidRDefault="003B0CEB" w:rsidP="00FE223E">
      <w:pPr>
        <w:spacing w:after="0" w:line="240" w:lineRule="auto"/>
        <w:ind w:right="-270"/>
      </w:pPr>
    </w:p>
    <w:p w14:paraId="33757823" w14:textId="77777777" w:rsidR="003B0CEB" w:rsidRPr="00094953" w:rsidRDefault="003B0CEB" w:rsidP="00FE223E">
      <w:pPr>
        <w:spacing w:after="0" w:line="240" w:lineRule="auto"/>
        <w:ind w:right="-270"/>
      </w:pPr>
    </w:p>
    <w:p w14:paraId="3C8EAE75" w14:textId="77777777" w:rsidR="003B0CEB" w:rsidRPr="00094953" w:rsidRDefault="003B0CEB" w:rsidP="00FE223E">
      <w:pPr>
        <w:spacing w:after="0" w:line="240" w:lineRule="auto"/>
        <w:ind w:right="-270"/>
      </w:pPr>
    </w:p>
    <w:p w14:paraId="48C78CE1" w14:textId="77777777" w:rsidR="003B0CEB" w:rsidRPr="00094953" w:rsidRDefault="003B0CEB" w:rsidP="00FE223E">
      <w:pPr>
        <w:spacing w:after="0" w:line="240" w:lineRule="auto"/>
        <w:ind w:right="-270"/>
      </w:pPr>
    </w:p>
    <w:p w14:paraId="2A746D6E" w14:textId="77777777" w:rsidR="003B0CEB" w:rsidRPr="00094953" w:rsidRDefault="003B0CEB" w:rsidP="00FE223E">
      <w:pPr>
        <w:spacing w:after="0" w:line="240" w:lineRule="auto"/>
        <w:ind w:right="-270"/>
      </w:pPr>
    </w:p>
    <w:p w14:paraId="4F96D8B2" w14:textId="77777777" w:rsidR="003B0CEB" w:rsidRPr="00094953" w:rsidRDefault="003B0CEB" w:rsidP="00FE223E">
      <w:pPr>
        <w:spacing w:after="0" w:line="240" w:lineRule="auto"/>
        <w:ind w:right="-270"/>
      </w:pPr>
    </w:p>
    <w:p w14:paraId="6904064B" w14:textId="77777777" w:rsidR="003B0CEB" w:rsidRPr="00094953" w:rsidRDefault="003B0CEB" w:rsidP="00FE223E">
      <w:pPr>
        <w:spacing w:after="0" w:line="240" w:lineRule="auto"/>
        <w:ind w:right="-270"/>
      </w:pPr>
    </w:p>
    <w:p w14:paraId="5A725F15" w14:textId="77777777" w:rsidR="003B0CEB" w:rsidRPr="00094953" w:rsidRDefault="003B0CEB" w:rsidP="00FE223E">
      <w:pPr>
        <w:spacing w:after="0" w:line="240" w:lineRule="auto"/>
        <w:ind w:right="-270"/>
      </w:pPr>
    </w:p>
    <w:p w14:paraId="70B6A1C9" w14:textId="77777777" w:rsidR="003B0CEB" w:rsidRPr="00094953" w:rsidRDefault="003B0CEB" w:rsidP="00FE223E">
      <w:pPr>
        <w:spacing w:after="0" w:line="240" w:lineRule="auto"/>
        <w:ind w:right="-270"/>
      </w:pPr>
    </w:p>
    <w:p w14:paraId="29699136" w14:textId="77777777" w:rsidR="003B0CEB" w:rsidRPr="00094953" w:rsidRDefault="003B0CEB" w:rsidP="00FE223E">
      <w:pPr>
        <w:spacing w:after="0" w:line="240" w:lineRule="auto"/>
        <w:ind w:right="-270"/>
      </w:pPr>
    </w:p>
    <w:p w14:paraId="51F47B64" w14:textId="77777777" w:rsidR="003B0CEB" w:rsidRPr="00094953" w:rsidRDefault="003B0CEB" w:rsidP="00FE223E">
      <w:pPr>
        <w:spacing w:after="0" w:line="240" w:lineRule="auto"/>
        <w:ind w:right="-270"/>
      </w:pPr>
    </w:p>
    <w:p w14:paraId="2B2E7CB4" w14:textId="77777777" w:rsidR="003B0CEB" w:rsidRPr="00094953" w:rsidRDefault="003B0CEB" w:rsidP="00FE223E">
      <w:pPr>
        <w:spacing w:after="0" w:line="240" w:lineRule="auto"/>
        <w:ind w:right="-270"/>
      </w:pPr>
    </w:p>
    <w:p w14:paraId="3172C2E8" w14:textId="77777777" w:rsidR="003B0CEB" w:rsidRPr="00094953" w:rsidRDefault="003B0CEB" w:rsidP="00FE223E">
      <w:pPr>
        <w:spacing w:after="0" w:line="240" w:lineRule="auto"/>
        <w:ind w:right="-270"/>
      </w:pPr>
    </w:p>
    <w:p w14:paraId="1AAC1CFE" w14:textId="77777777" w:rsidR="003B0CEB" w:rsidRPr="00094953" w:rsidRDefault="003B0CEB" w:rsidP="00FE223E">
      <w:pPr>
        <w:spacing w:after="0" w:line="240" w:lineRule="auto"/>
        <w:ind w:right="-270"/>
      </w:pPr>
    </w:p>
    <w:p w14:paraId="57E10687" w14:textId="77777777" w:rsidR="003B0CEB" w:rsidRPr="00094953" w:rsidRDefault="003B0CEB" w:rsidP="00FE223E">
      <w:pPr>
        <w:spacing w:after="0" w:line="240" w:lineRule="auto"/>
        <w:ind w:right="-270"/>
      </w:pPr>
    </w:p>
    <w:p w14:paraId="6EC4431B" w14:textId="77777777" w:rsidR="003B0CEB" w:rsidRPr="00094953" w:rsidRDefault="003B0CEB" w:rsidP="00FE223E">
      <w:pPr>
        <w:spacing w:after="0" w:line="240" w:lineRule="auto"/>
        <w:ind w:right="-270"/>
      </w:pPr>
    </w:p>
    <w:p w14:paraId="7A4F4962" w14:textId="77777777" w:rsidR="003B0CEB" w:rsidRPr="00094953" w:rsidRDefault="003B0CEB" w:rsidP="00FE223E">
      <w:pPr>
        <w:spacing w:after="0" w:line="240" w:lineRule="auto"/>
        <w:ind w:right="-270"/>
      </w:pPr>
    </w:p>
    <w:p w14:paraId="4EBF2811" w14:textId="77777777" w:rsidR="003B0CEB" w:rsidRDefault="003B0CEB" w:rsidP="00FE223E">
      <w:pPr>
        <w:spacing w:after="0" w:line="240" w:lineRule="auto"/>
        <w:ind w:right="-270"/>
      </w:pPr>
    </w:p>
    <w:p w14:paraId="1670EA92" w14:textId="77777777" w:rsidR="003B0CEB" w:rsidRDefault="003B0CEB" w:rsidP="00FE223E">
      <w:pPr>
        <w:spacing w:after="0" w:line="240" w:lineRule="auto"/>
        <w:ind w:right="-270"/>
      </w:pPr>
    </w:p>
    <w:p w14:paraId="04E3A714" w14:textId="77777777" w:rsidR="003B0CEB" w:rsidRPr="00094953" w:rsidRDefault="003B0CEB" w:rsidP="00FE223E">
      <w:pPr>
        <w:spacing w:after="0" w:line="240" w:lineRule="auto"/>
        <w:ind w:right="-270"/>
      </w:pPr>
    </w:p>
    <w:p w14:paraId="2C8D5B0C" w14:textId="77777777" w:rsidR="003B0CEB" w:rsidRDefault="00FA5D56" w:rsidP="00FE223E">
      <w:pPr>
        <w:pStyle w:val="Heading1"/>
      </w:pPr>
      <w:r>
        <w:br w:type="page"/>
      </w:r>
      <w:bookmarkStart w:id="3" w:name="_Toc509749108"/>
      <w:r>
        <w:lastRenderedPageBreak/>
        <w:t>Item 3 - Table of Contents</w:t>
      </w:r>
      <w:bookmarkEnd w:id="3"/>
    </w:p>
    <w:p w14:paraId="45EA985A" w14:textId="20BD12A3" w:rsidR="003B0CEB" w:rsidRPr="000933A8" w:rsidRDefault="00FA5D56" w:rsidP="00FE223E">
      <w:pPr>
        <w:pStyle w:val="TOC1"/>
        <w:rPr>
          <w:rFonts w:eastAsia="Times New Roman"/>
        </w:rPr>
      </w:pPr>
      <w:r w:rsidRPr="00C44BDA">
        <w:fldChar w:fldCharType="begin"/>
      </w:r>
      <w:r w:rsidRPr="00C44BDA">
        <w:instrText xml:space="preserve"> TOC \o "1-3" \h \z \u </w:instrText>
      </w:r>
      <w:r w:rsidRPr="00C44BDA">
        <w:fldChar w:fldCharType="separate"/>
      </w:r>
      <w:hyperlink w:anchor="_Toc509749106" w:history="1">
        <w:r w:rsidRPr="00F154EB">
          <w:rPr>
            <w:rStyle w:val="Hyperlink"/>
          </w:rPr>
          <w:t>Item 1 - Cover Page</w:t>
        </w:r>
        <w:r>
          <w:rPr>
            <w:webHidden/>
          </w:rPr>
          <w:tab/>
        </w:r>
        <w:r>
          <w:rPr>
            <w:webHidden/>
          </w:rPr>
          <w:fldChar w:fldCharType="begin"/>
        </w:r>
        <w:r>
          <w:rPr>
            <w:webHidden/>
          </w:rPr>
          <w:instrText xml:space="preserve"> PAGEREF _Toc509749106 \h </w:instrText>
        </w:r>
        <w:r>
          <w:rPr>
            <w:webHidden/>
          </w:rPr>
        </w:r>
        <w:r>
          <w:rPr>
            <w:webHidden/>
          </w:rPr>
          <w:fldChar w:fldCharType="separate"/>
        </w:r>
        <w:r w:rsidR="00660078">
          <w:rPr>
            <w:webHidden/>
          </w:rPr>
          <w:t>1</w:t>
        </w:r>
        <w:r>
          <w:rPr>
            <w:webHidden/>
          </w:rPr>
          <w:fldChar w:fldCharType="end"/>
        </w:r>
      </w:hyperlink>
    </w:p>
    <w:p w14:paraId="53E388FD" w14:textId="5E87A3A3" w:rsidR="003B0CEB" w:rsidRPr="000933A8" w:rsidRDefault="00000000" w:rsidP="00FE223E">
      <w:pPr>
        <w:pStyle w:val="TOC1"/>
        <w:rPr>
          <w:rFonts w:eastAsia="Times New Roman"/>
        </w:rPr>
      </w:pPr>
      <w:hyperlink w:anchor="_Toc509749107" w:history="1">
        <w:r w:rsidR="00FA5D56" w:rsidRPr="00F154EB">
          <w:rPr>
            <w:rStyle w:val="Hyperlink"/>
          </w:rPr>
          <w:t>Item 2 - Material Changes</w:t>
        </w:r>
        <w:r w:rsidR="00FA5D56">
          <w:rPr>
            <w:webHidden/>
          </w:rPr>
          <w:tab/>
        </w:r>
        <w:r w:rsidR="00FA5D56">
          <w:rPr>
            <w:webHidden/>
          </w:rPr>
          <w:fldChar w:fldCharType="begin"/>
        </w:r>
        <w:r w:rsidR="00FA5D56">
          <w:rPr>
            <w:webHidden/>
          </w:rPr>
          <w:instrText xml:space="preserve"> PAGEREF _Toc509749107 \h </w:instrText>
        </w:r>
        <w:r w:rsidR="00FA5D56">
          <w:rPr>
            <w:webHidden/>
          </w:rPr>
        </w:r>
        <w:r w:rsidR="00FA5D56">
          <w:rPr>
            <w:webHidden/>
          </w:rPr>
          <w:fldChar w:fldCharType="separate"/>
        </w:r>
        <w:r w:rsidR="00660078">
          <w:rPr>
            <w:webHidden/>
          </w:rPr>
          <w:t>2</w:t>
        </w:r>
        <w:r w:rsidR="00FA5D56">
          <w:rPr>
            <w:webHidden/>
          </w:rPr>
          <w:fldChar w:fldCharType="end"/>
        </w:r>
      </w:hyperlink>
    </w:p>
    <w:p w14:paraId="5B0B3903" w14:textId="2D86A6DA" w:rsidR="003B0CEB" w:rsidRPr="000933A8" w:rsidRDefault="00000000" w:rsidP="00FE223E">
      <w:pPr>
        <w:pStyle w:val="TOC1"/>
        <w:rPr>
          <w:rFonts w:eastAsia="Times New Roman"/>
        </w:rPr>
      </w:pPr>
      <w:hyperlink w:anchor="_Toc509749108" w:history="1">
        <w:r w:rsidR="00FA5D56" w:rsidRPr="00F154EB">
          <w:rPr>
            <w:rStyle w:val="Hyperlink"/>
          </w:rPr>
          <w:t>Item 3 - Table of Contents</w:t>
        </w:r>
        <w:r w:rsidR="00FA5D56">
          <w:rPr>
            <w:webHidden/>
          </w:rPr>
          <w:tab/>
        </w:r>
        <w:r w:rsidR="00FA5D56">
          <w:rPr>
            <w:webHidden/>
          </w:rPr>
          <w:fldChar w:fldCharType="begin"/>
        </w:r>
        <w:r w:rsidR="00FA5D56">
          <w:rPr>
            <w:webHidden/>
          </w:rPr>
          <w:instrText xml:space="preserve"> PAGEREF _Toc509749108 \h </w:instrText>
        </w:r>
        <w:r w:rsidR="00FA5D56">
          <w:rPr>
            <w:webHidden/>
          </w:rPr>
        </w:r>
        <w:r w:rsidR="00FA5D56">
          <w:rPr>
            <w:webHidden/>
          </w:rPr>
          <w:fldChar w:fldCharType="separate"/>
        </w:r>
        <w:r w:rsidR="00660078">
          <w:rPr>
            <w:webHidden/>
          </w:rPr>
          <w:t>3</w:t>
        </w:r>
        <w:r w:rsidR="00FA5D56">
          <w:rPr>
            <w:webHidden/>
          </w:rPr>
          <w:fldChar w:fldCharType="end"/>
        </w:r>
      </w:hyperlink>
    </w:p>
    <w:p w14:paraId="5896FF88" w14:textId="4D879DED" w:rsidR="003B0CEB" w:rsidRPr="000933A8" w:rsidRDefault="00000000" w:rsidP="00FE223E">
      <w:pPr>
        <w:pStyle w:val="TOC1"/>
        <w:rPr>
          <w:rFonts w:eastAsia="Times New Roman"/>
        </w:rPr>
      </w:pPr>
      <w:hyperlink w:anchor="_Toc509749109" w:history="1">
        <w:r w:rsidR="00FA5D56" w:rsidRPr="00F154EB">
          <w:rPr>
            <w:rStyle w:val="Hyperlink"/>
          </w:rPr>
          <w:t>Item 4 - Advisory Business</w:t>
        </w:r>
        <w:r w:rsidR="00FA5D56">
          <w:rPr>
            <w:webHidden/>
          </w:rPr>
          <w:tab/>
        </w:r>
        <w:r w:rsidR="00FA5D56">
          <w:rPr>
            <w:webHidden/>
          </w:rPr>
          <w:fldChar w:fldCharType="begin"/>
        </w:r>
        <w:r w:rsidR="00FA5D56">
          <w:rPr>
            <w:webHidden/>
          </w:rPr>
          <w:instrText xml:space="preserve"> PAGEREF _Toc509749109 \h </w:instrText>
        </w:r>
        <w:r w:rsidR="00FA5D56">
          <w:rPr>
            <w:webHidden/>
          </w:rPr>
        </w:r>
        <w:r w:rsidR="00FA5D56">
          <w:rPr>
            <w:webHidden/>
          </w:rPr>
          <w:fldChar w:fldCharType="separate"/>
        </w:r>
        <w:r w:rsidR="00660078">
          <w:rPr>
            <w:webHidden/>
          </w:rPr>
          <w:t>4</w:t>
        </w:r>
        <w:r w:rsidR="00FA5D56">
          <w:rPr>
            <w:webHidden/>
          </w:rPr>
          <w:fldChar w:fldCharType="end"/>
        </w:r>
      </w:hyperlink>
    </w:p>
    <w:p w14:paraId="33D5DD46" w14:textId="2A566AEB" w:rsidR="003B0CEB" w:rsidRPr="000933A8" w:rsidRDefault="00000000" w:rsidP="00FE223E">
      <w:pPr>
        <w:pStyle w:val="TOC1"/>
        <w:rPr>
          <w:rFonts w:eastAsia="Times New Roman"/>
        </w:rPr>
      </w:pPr>
      <w:hyperlink w:anchor="_Toc509749110" w:history="1">
        <w:r w:rsidR="00FA5D56" w:rsidRPr="00F154EB">
          <w:rPr>
            <w:rStyle w:val="Hyperlink"/>
          </w:rPr>
          <w:t>Item 5 - Fees and Compensation</w:t>
        </w:r>
        <w:r w:rsidR="00FA5D56">
          <w:rPr>
            <w:webHidden/>
          </w:rPr>
          <w:tab/>
        </w:r>
        <w:r w:rsidR="00FA5D56">
          <w:rPr>
            <w:webHidden/>
          </w:rPr>
          <w:fldChar w:fldCharType="begin"/>
        </w:r>
        <w:r w:rsidR="00FA5D56">
          <w:rPr>
            <w:webHidden/>
          </w:rPr>
          <w:instrText xml:space="preserve"> PAGEREF _Toc509749110 \h </w:instrText>
        </w:r>
        <w:r w:rsidR="00FA5D56">
          <w:rPr>
            <w:webHidden/>
          </w:rPr>
        </w:r>
        <w:r w:rsidR="00FA5D56">
          <w:rPr>
            <w:webHidden/>
          </w:rPr>
          <w:fldChar w:fldCharType="separate"/>
        </w:r>
        <w:r w:rsidR="00660078">
          <w:rPr>
            <w:webHidden/>
          </w:rPr>
          <w:t>8</w:t>
        </w:r>
        <w:r w:rsidR="00FA5D56">
          <w:rPr>
            <w:webHidden/>
          </w:rPr>
          <w:fldChar w:fldCharType="end"/>
        </w:r>
      </w:hyperlink>
    </w:p>
    <w:p w14:paraId="2E968A3E" w14:textId="58F5A71A" w:rsidR="003B0CEB" w:rsidRPr="000933A8" w:rsidRDefault="00000000" w:rsidP="00FE223E">
      <w:pPr>
        <w:pStyle w:val="TOC1"/>
        <w:rPr>
          <w:rFonts w:eastAsia="Times New Roman"/>
        </w:rPr>
      </w:pPr>
      <w:hyperlink w:anchor="_Toc509749111" w:history="1">
        <w:r w:rsidR="00FA5D56" w:rsidRPr="00F154EB">
          <w:rPr>
            <w:rStyle w:val="Hyperlink"/>
          </w:rPr>
          <w:t>Item 6 - Performance-Based Fees and Side-By-Side Management</w:t>
        </w:r>
        <w:r w:rsidR="00FA5D56">
          <w:rPr>
            <w:webHidden/>
          </w:rPr>
          <w:tab/>
        </w:r>
        <w:r w:rsidR="00FA5D56">
          <w:rPr>
            <w:webHidden/>
          </w:rPr>
          <w:fldChar w:fldCharType="begin"/>
        </w:r>
        <w:r w:rsidR="00FA5D56">
          <w:rPr>
            <w:webHidden/>
          </w:rPr>
          <w:instrText xml:space="preserve"> PAGEREF _Toc509749111 \h </w:instrText>
        </w:r>
        <w:r w:rsidR="00FA5D56">
          <w:rPr>
            <w:webHidden/>
          </w:rPr>
        </w:r>
        <w:r w:rsidR="00FA5D56">
          <w:rPr>
            <w:webHidden/>
          </w:rPr>
          <w:fldChar w:fldCharType="separate"/>
        </w:r>
        <w:r w:rsidR="00660078">
          <w:rPr>
            <w:webHidden/>
          </w:rPr>
          <w:t>10</w:t>
        </w:r>
        <w:r w:rsidR="00FA5D56">
          <w:rPr>
            <w:webHidden/>
          </w:rPr>
          <w:fldChar w:fldCharType="end"/>
        </w:r>
      </w:hyperlink>
    </w:p>
    <w:p w14:paraId="60422EC2" w14:textId="4A713DE7" w:rsidR="003B0CEB" w:rsidRPr="000933A8" w:rsidRDefault="00000000" w:rsidP="00FE223E">
      <w:pPr>
        <w:pStyle w:val="TOC1"/>
        <w:rPr>
          <w:rFonts w:eastAsia="Times New Roman"/>
        </w:rPr>
      </w:pPr>
      <w:hyperlink w:anchor="_Toc509749112" w:history="1">
        <w:r w:rsidR="00FA5D56" w:rsidRPr="00F154EB">
          <w:rPr>
            <w:rStyle w:val="Hyperlink"/>
          </w:rPr>
          <w:t>Item 7 - Types of Clients</w:t>
        </w:r>
        <w:r w:rsidR="00FA5D56">
          <w:rPr>
            <w:webHidden/>
          </w:rPr>
          <w:tab/>
        </w:r>
        <w:r w:rsidR="00FA5D56">
          <w:rPr>
            <w:webHidden/>
          </w:rPr>
          <w:fldChar w:fldCharType="begin"/>
        </w:r>
        <w:r w:rsidR="00FA5D56">
          <w:rPr>
            <w:webHidden/>
          </w:rPr>
          <w:instrText xml:space="preserve"> PAGEREF _Toc509749112 \h </w:instrText>
        </w:r>
        <w:r w:rsidR="00FA5D56">
          <w:rPr>
            <w:webHidden/>
          </w:rPr>
        </w:r>
        <w:r w:rsidR="00FA5D56">
          <w:rPr>
            <w:webHidden/>
          </w:rPr>
          <w:fldChar w:fldCharType="separate"/>
        </w:r>
        <w:r w:rsidR="00660078">
          <w:rPr>
            <w:webHidden/>
          </w:rPr>
          <w:t>10</w:t>
        </w:r>
        <w:r w:rsidR="00FA5D56">
          <w:rPr>
            <w:webHidden/>
          </w:rPr>
          <w:fldChar w:fldCharType="end"/>
        </w:r>
      </w:hyperlink>
    </w:p>
    <w:p w14:paraId="6608B831" w14:textId="0F970FDF" w:rsidR="003B0CEB" w:rsidRPr="000933A8" w:rsidRDefault="00000000" w:rsidP="00FE223E">
      <w:pPr>
        <w:pStyle w:val="TOC1"/>
        <w:rPr>
          <w:rFonts w:eastAsia="Times New Roman"/>
        </w:rPr>
      </w:pPr>
      <w:hyperlink w:anchor="_Toc509749113" w:history="1">
        <w:r w:rsidR="00FA5D56" w:rsidRPr="00F154EB">
          <w:rPr>
            <w:rStyle w:val="Hyperlink"/>
          </w:rPr>
          <w:t>Item 8 - Methods of Analysis, Investment Strategies and Risk of Loss</w:t>
        </w:r>
        <w:r w:rsidR="00FA5D56">
          <w:rPr>
            <w:webHidden/>
          </w:rPr>
          <w:tab/>
        </w:r>
        <w:r w:rsidR="00FA5D56">
          <w:rPr>
            <w:webHidden/>
          </w:rPr>
          <w:fldChar w:fldCharType="begin"/>
        </w:r>
        <w:r w:rsidR="00FA5D56">
          <w:rPr>
            <w:webHidden/>
          </w:rPr>
          <w:instrText xml:space="preserve"> PAGEREF _Toc509749113 \h </w:instrText>
        </w:r>
        <w:r w:rsidR="00FA5D56">
          <w:rPr>
            <w:webHidden/>
          </w:rPr>
        </w:r>
        <w:r w:rsidR="00FA5D56">
          <w:rPr>
            <w:webHidden/>
          </w:rPr>
          <w:fldChar w:fldCharType="separate"/>
        </w:r>
        <w:r w:rsidR="00660078">
          <w:rPr>
            <w:webHidden/>
          </w:rPr>
          <w:t>11</w:t>
        </w:r>
        <w:r w:rsidR="00FA5D56">
          <w:rPr>
            <w:webHidden/>
          </w:rPr>
          <w:fldChar w:fldCharType="end"/>
        </w:r>
      </w:hyperlink>
    </w:p>
    <w:p w14:paraId="778F2955" w14:textId="6BDC7D79" w:rsidR="003B0CEB" w:rsidRPr="000933A8" w:rsidRDefault="00000000" w:rsidP="00FE223E">
      <w:pPr>
        <w:pStyle w:val="TOC1"/>
        <w:rPr>
          <w:rFonts w:eastAsia="Times New Roman"/>
        </w:rPr>
      </w:pPr>
      <w:hyperlink w:anchor="_Toc509749114" w:history="1">
        <w:r w:rsidR="00FA5D56" w:rsidRPr="00F154EB">
          <w:rPr>
            <w:rStyle w:val="Hyperlink"/>
          </w:rPr>
          <w:t>Item 9 - Disciplinary Information</w:t>
        </w:r>
        <w:r w:rsidR="00FA5D56">
          <w:rPr>
            <w:webHidden/>
          </w:rPr>
          <w:tab/>
        </w:r>
        <w:r w:rsidR="00FA5D56">
          <w:rPr>
            <w:webHidden/>
          </w:rPr>
          <w:fldChar w:fldCharType="begin"/>
        </w:r>
        <w:r w:rsidR="00FA5D56">
          <w:rPr>
            <w:webHidden/>
          </w:rPr>
          <w:instrText xml:space="preserve"> PAGEREF _Toc509749114 \h </w:instrText>
        </w:r>
        <w:r w:rsidR="00FA5D56">
          <w:rPr>
            <w:webHidden/>
          </w:rPr>
        </w:r>
        <w:r w:rsidR="00FA5D56">
          <w:rPr>
            <w:webHidden/>
          </w:rPr>
          <w:fldChar w:fldCharType="separate"/>
        </w:r>
        <w:r w:rsidR="00660078">
          <w:rPr>
            <w:webHidden/>
          </w:rPr>
          <w:t>18</w:t>
        </w:r>
        <w:r w:rsidR="00FA5D56">
          <w:rPr>
            <w:webHidden/>
          </w:rPr>
          <w:fldChar w:fldCharType="end"/>
        </w:r>
      </w:hyperlink>
    </w:p>
    <w:p w14:paraId="4A31938B" w14:textId="004C34A2" w:rsidR="003B0CEB" w:rsidRPr="000933A8" w:rsidRDefault="00000000" w:rsidP="00FE223E">
      <w:pPr>
        <w:pStyle w:val="TOC1"/>
        <w:rPr>
          <w:rFonts w:eastAsia="Times New Roman"/>
        </w:rPr>
      </w:pPr>
      <w:hyperlink w:anchor="_Toc509749115" w:history="1">
        <w:r w:rsidR="00FA5D56" w:rsidRPr="00F154EB">
          <w:rPr>
            <w:rStyle w:val="Hyperlink"/>
          </w:rPr>
          <w:t>Item 10 - Other Financial Industry Activities and Affiliations</w:t>
        </w:r>
        <w:r w:rsidR="00FA5D56">
          <w:rPr>
            <w:webHidden/>
          </w:rPr>
          <w:tab/>
        </w:r>
        <w:r w:rsidR="00FA5D56">
          <w:rPr>
            <w:webHidden/>
          </w:rPr>
          <w:fldChar w:fldCharType="begin"/>
        </w:r>
        <w:r w:rsidR="00FA5D56">
          <w:rPr>
            <w:webHidden/>
          </w:rPr>
          <w:instrText xml:space="preserve"> PAGEREF _Toc509749115 \h </w:instrText>
        </w:r>
        <w:r w:rsidR="00FA5D56">
          <w:rPr>
            <w:webHidden/>
          </w:rPr>
        </w:r>
        <w:r w:rsidR="00FA5D56">
          <w:rPr>
            <w:webHidden/>
          </w:rPr>
          <w:fldChar w:fldCharType="separate"/>
        </w:r>
        <w:r w:rsidR="00660078">
          <w:rPr>
            <w:webHidden/>
          </w:rPr>
          <w:t>18</w:t>
        </w:r>
        <w:r w:rsidR="00FA5D56">
          <w:rPr>
            <w:webHidden/>
          </w:rPr>
          <w:fldChar w:fldCharType="end"/>
        </w:r>
      </w:hyperlink>
    </w:p>
    <w:p w14:paraId="6AF62A76" w14:textId="47353E9B" w:rsidR="003B0CEB" w:rsidRPr="000933A8" w:rsidRDefault="00000000" w:rsidP="00FE223E">
      <w:pPr>
        <w:pStyle w:val="TOC1"/>
        <w:rPr>
          <w:rFonts w:eastAsia="Times New Roman"/>
        </w:rPr>
      </w:pPr>
      <w:hyperlink w:anchor="_Toc509749116" w:history="1">
        <w:r w:rsidR="00FA5D56" w:rsidRPr="00F154EB">
          <w:rPr>
            <w:rStyle w:val="Hyperlink"/>
          </w:rPr>
          <w:t>Item 11 - Code of Ethics, Participation or Interest in Client Transactions and Personal Trading</w:t>
        </w:r>
        <w:r w:rsidR="00FA5D56">
          <w:rPr>
            <w:webHidden/>
          </w:rPr>
          <w:tab/>
        </w:r>
        <w:r w:rsidR="00FA5D56">
          <w:rPr>
            <w:webHidden/>
          </w:rPr>
          <w:fldChar w:fldCharType="begin"/>
        </w:r>
        <w:r w:rsidR="00FA5D56">
          <w:rPr>
            <w:webHidden/>
          </w:rPr>
          <w:instrText xml:space="preserve"> PAGEREF _Toc509749116 \h </w:instrText>
        </w:r>
        <w:r w:rsidR="00FA5D56">
          <w:rPr>
            <w:webHidden/>
          </w:rPr>
        </w:r>
        <w:r w:rsidR="00FA5D56">
          <w:rPr>
            <w:webHidden/>
          </w:rPr>
          <w:fldChar w:fldCharType="separate"/>
        </w:r>
        <w:r w:rsidR="00660078">
          <w:rPr>
            <w:webHidden/>
          </w:rPr>
          <w:t>19</w:t>
        </w:r>
        <w:r w:rsidR="00FA5D56">
          <w:rPr>
            <w:webHidden/>
          </w:rPr>
          <w:fldChar w:fldCharType="end"/>
        </w:r>
      </w:hyperlink>
    </w:p>
    <w:p w14:paraId="00C7F173" w14:textId="55D0E7DA" w:rsidR="003B0CEB" w:rsidRPr="000933A8" w:rsidRDefault="00000000" w:rsidP="00FE223E">
      <w:pPr>
        <w:pStyle w:val="TOC1"/>
        <w:rPr>
          <w:rFonts w:eastAsia="Times New Roman"/>
        </w:rPr>
      </w:pPr>
      <w:hyperlink w:anchor="_Toc509749117" w:history="1">
        <w:r w:rsidR="00FA5D56" w:rsidRPr="00F154EB">
          <w:rPr>
            <w:rStyle w:val="Hyperlink"/>
          </w:rPr>
          <w:t>Item 12 - Brokerage Practices</w:t>
        </w:r>
        <w:r w:rsidR="00FA5D56">
          <w:rPr>
            <w:webHidden/>
          </w:rPr>
          <w:tab/>
        </w:r>
        <w:r w:rsidR="00FA5D56">
          <w:rPr>
            <w:webHidden/>
          </w:rPr>
          <w:fldChar w:fldCharType="begin"/>
        </w:r>
        <w:r w:rsidR="00FA5D56">
          <w:rPr>
            <w:webHidden/>
          </w:rPr>
          <w:instrText xml:space="preserve"> PAGEREF _Toc509749117 \h </w:instrText>
        </w:r>
        <w:r w:rsidR="00FA5D56">
          <w:rPr>
            <w:webHidden/>
          </w:rPr>
        </w:r>
        <w:r w:rsidR="00FA5D56">
          <w:rPr>
            <w:webHidden/>
          </w:rPr>
          <w:fldChar w:fldCharType="separate"/>
        </w:r>
        <w:r w:rsidR="00660078">
          <w:rPr>
            <w:webHidden/>
          </w:rPr>
          <w:t>21</w:t>
        </w:r>
        <w:r w:rsidR="00FA5D56">
          <w:rPr>
            <w:webHidden/>
          </w:rPr>
          <w:fldChar w:fldCharType="end"/>
        </w:r>
      </w:hyperlink>
    </w:p>
    <w:p w14:paraId="11867091" w14:textId="3FF3EEFC" w:rsidR="003B0CEB" w:rsidRPr="000933A8" w:rsidRDefault="00000000" w:rsidP="00FE223E">
      <w:pPr>
        <w:pStyle w:val="TOC1"/>
        <w:rPr>
          <w:rFonts w:eastAsia="Times New Roman"/>
        </w:rPr>
      </w:pPr>
      <w:hyperlink w:anchor="_Toc509749118" w:history="1">
        <w:r w:rsidR="00FA5D56" w:rsidRPr="00F154EB">
          <w:rPr>
            <w:rStyle w:val="Hyperlink"/>
          </w:rPr>
          <w:t>Item 13 - Review of Accounts</w:t>
        </w:r>
        <w:r w:rsidR="00FA5D56">
          <w:rPr>
            <w:webHidden/>
          </w:rPr>
          <w:tab/>
        </w:r>
        <w:r w:rsidR="00FA5D56">
          <w:rPr>
            <w:webHidden/>
          </w:rPr>
          <w:fldChar w:fldCharType="begin"/>
        </w:r>
        <w:r w:rsidR="00FA5D56">
          <w:rPr>
            <w:webHidden/>
          </w:rPr>
          <w:instrText xml:space="preserve"> PAGEREF _Toc509749118 \h </w:instrText>
        </w:r>
        <w:r w:rsidR="00FA5D56">
          <w:rPr>
            <w:webHidden/>
          </w:rPr>
        </w:r>
        <w:r w:rsidR="00FA5D56">
          <w:rPr>
            <w:webHidden/>
          </w:rPr>
          <w:fldChar w:fldCharType="separate"/>
        </w:r>
        <w:r w:rsidR="00660078">
          <w:rPr>
            <w:webHidden/>
          </w:rPr>
          <w:t>24</w:t>
        </w:r>
        <w:r w:rsidR="00FA5D56">
          <w:rPr>
            <w:webHidden/>
          </w:rPr>
          <w:fldChar w:fldCharType="end"/>
        </w:r>
      </w:hyperlink>
    </w:p>
    <w:p w14:paraId="6D992F75" w14:textId="3E6462B1" w:rsidR="003B0CEB" w:rsidRPr="000933A8" w:rsidRDefault="00000000" w:rsidP="00FE223E">
      <w:pPr>
        <w:pStyle w:val="TOC1"/>
        <w:rPr>
          <w:rFonts w:eastAsia="Times New Roman"/>
        </w:rPr>
      </w:pPr>
      <w:hyperlink w:anchor="_Toc509749119" w:history="1">
        <w:r w:rsidR="00FA5D56" w:rsidRPr="00F154EB">
          <w:rPr>
            <w:rStyle w:val="Hyperlink"/>
          </w:rPr>
          <w:t>Item 14 - Client Referrals and Other Compensation</w:t>
        </w:r>
        <w:r w:rsidR="00FA5D56">
          <w:rPr>
            <w:webHidden/>
          </w:rPr>
          <w:tab/>
        </w:r>
        <w:r w:rsidR="00FA5D56">
          <w:rPr>
            <w:webHidden/>
          </w:rPr>
          <w:fldChar w:fldCharType="begin"/>
        </w:r>
        <w:r w:rsidR="00FA5D56">
          <w:rPr>
            <w:webHidden/>
          </w:rPr>
          <w:instrText xml:space="preserve"> PAGEREF _Toc509749119 \h </w:instrText>
        </w:r>
        <w:r w:rsidR="00FA5D56">
          <w:rPr>
            <w:webHidden/>
          </w:rPr>
        </w:r>
        <w:r w:rsidR="00FA5D56">
          <w:rPr>
            <w:webHidden/>
          </w:rPr>
          <w:fldChar w:fldCharType="separate"/>
        </w:r>
        <w:r w:rsidR="00660078">
          <w:rPr>
            <w:webHidden/>
          </w:rPr>
          <w:t>25</w:t>
        </w:r>
        <w:r w:rsidR="00FA5D56">
          <w:rPr>
            <w:webHidden/>
          </w:rPr>
          <w:fldChar w:fldCharType="end"/>
        </w:r>
      </w:hyperlink>
    </w:p>
    <w:p w14:paraId="28BE9D78" w14:textId="39FDE04B" w:rsidR="003B0CEB" w:rsidRPr="000933A8" w:rsidRDefault="00000000" w:rsidP="00FE223E">
      <w:pPr>
        <w:pStyle w:val="TOC1"/>
        <w:rPr>
          <w:rFonts w:eastAsia="Times New Roman"/>
        </w:rPr>
      </w:pPr>
      <w:hyperlink w:anchor="_Toc509749120" w:history="1">
        <w:r w:rsidR="00FA5D56" w:rsidRPr="00F154EB">
          <w:rPr>
            <w:rStyle w:val="Hyperlink"/>
          </w:rPr>
          <w:t>Item 15 - Custody</w:t>
        </w:r>
        <w:r w:rsidR="00FA5D56">
          <w:rPr>
            <w:webHidden/>
          </w:rPr>
          <w:tab/>
        </w:r>
        <w:r w:rsidR="00FA5D56">
          <w:rPr>
            <w:webHidden/>
          </w:rPr>
          <w:fldChar w:fldCharType="begin"/>
        </w:r>
        <w:r w:rsidR="00FA5D56">
          <w:rPr>
            <w:webHidden/>
          </w:rPr>
          <w:instrText xml:space="preserve"> PAGEREF _Toc509749120 \h </w:instrText>
        </w:r>
        <w:r w:rsidR="00FA5D56">
          <w:rPr>
            <w:webHidden/>
          </w:rPr>
        </w:r>
        <w:r w:rsidR="00FA5D56">
          <w:rPr>
            <w:webHidden/>
          </w:rPr>
          <w:fldChar w:fldCharType="separate"/>
        </w:r>
        <w:r w:rsidR="00660078">
          <w:rPr>
            <w:webHidden/>
          </w:rPr>
          <w:t>25</w:t>
        </w:r>
        <w:r w:rsidR="00FA5D56">
          <w:rPr>
            <w:webHidden/>
          </w:rPr>
          <w:fldChar w:fldCharType="end"/>
        </w:r>
      </w:hyperlink>
    </w:p>
    <w:p w14:paraId="33ABCD80" w14:textId="2D97D5BE" w:rsidR="003B0CEB" w:rsidRPr="000933A8" w:rsidRDefault="00000000" w:rsidP="00FE223E">
      <w:pPr>
        <w:pStyle w:val="TOC1"/>
        <w:rPr>
          <w:rFonts w:eastAsia="Times New Roman"/>
        </w:rPr>
      </w:pPr>
      <w:hyperlink w:anchor="_Toc509749121" w:history="1">
        <w:r w:rsidR="00FA5D56" w:rsidRPr="00F154EB">
          <w:rPr>
            <w:rStyle w:val="Hyperlink"/>
          </w:rPr>
          <w:t>Item 16 - Investment Discretion</w:t>
        </w:r>
        <w:r w:rsidR="00FA5D56">
          <w:rPr>
            <w:webHidden/>
          </w:rPr>
          <w:tab/>
        </w:r>
        <w:r w:rsidR="00FA5D56">
          <w:rPr>
            <w:webHidden/>
          </w:rPr>
          <w:fldChar w:fldCharType="begin"/>
        </w:r>
        <w:r w:rsidR="00FA5D56">
          <w:rPr>
            <w:webHidden/>
          </w:rPr>
          <w:instrText xml:space="preserve"> PAGEREF _Toc509749121 \h </w:instrText>
        </w:r>
        <w:r w:rsidR="00FA5D56">
          <w:rPr>
            <w:webHidden/>
          </w:rPr>
        </w:r>
        <w:r w:rsidR="00FA5D56">
          <w:rPr>
            <w:webHidden/>
          </w:rPr>
          <w:fldChar w:fldCharType="separate"/>
        </w:r>
        <w:r w:rsidR="00660078">
          <w:rPr>
            <w:webHidden/>
          </w:rPr>
          <w:t>26</w:t>
        </w:r>
        <w:r w:rsidR="00FA5D56">
          <w:rPr>
            <w:webHidden/>
          </w:rPr>
          <w:fldChar w:fldCharType="end"/>
        </w:r>
      </w:hyperlink>
    </w:p>
    <w:p w14:paraId="60F77739" w14:textId="778F6398" w:rsidR="003B0CEB" w:rsidRPr="000933A8" w:rsidRDefault="00000000" w:rsidP="00FE223E">
      <w:pPr>
        <w:pStyle w:val="TOC1"/>
        <w:rPr>
          <w:rFonts w:eastAsia="Times New Roman"/>
        </w:rPr>
      </w:pPr>
      <w:hyperlink w:anchor="_Toc509749122" w:history="1">
        <w:r w:rsidR="00FA5D56" w:rsidRPr="00F154EB">
          <w:rPr>
            <w:rStyle w:val="Hyperlink"/>
          </w:rPr>
          <w:t>Item 17 - Voting Client Securities</w:t>
        </w:r>
        <w:r w:rsidR="00FA5D56">
          <w:rPr>
            <w:webHidden/>
          </w:rPr>
          <w:tab/>
        </w:r>
        <w:r w:rsidR="00FA5D56">
          <w:rPr>
            <w:webHidden/>
          </w:rPr>
          <w:fldChar w:fldCharType="begin"/>
        </w:r>
        <w:r w:rsidR="00FA5D56">
          <w:rPr>
            <w:webHidden/>
          </w:rPr>
          <w:instrText xml:space="preserve"> PAGEREF _Toc509749122 \h </w:instrText>
        </w:r>
        <w:r w:rsidR="00FA5D56">
          <w:rPr>
            <w:webHidden/>
          </w:rPr>
        </w:r>
        <w:r w:rsidR="00FA5D56">
          <w:rPr>
            <w:webHidden/>
          </w:rPr>
          <w:fldChar w:fldCharType="separate"/>
        </w:r>
        <w:r w:rsidR="00660078">
          <w:rPr>
            <w:webHidden/>
          </w:rPr>
          <w:t>26</w:t>
        </w:r>
        <w:r w:rsidR="00FA5D56">
          <w:rPr>
            <w:webHidden/>
          </w:rPr>
          <w:fldChar w:fldCharType="end"/>
        </w:r>
      </w:hyperlink>
    </w:p>
    <w:p w14:paraId="10A5A9BD" w14:textId="138D48F5" w:rsidR="003B0CEB" w:rsidRPr="000933A8" w:rsidRDefault="00000000" w:rsidP="00FE223E">
      <w:pPr>
        <w:pStyle w:val="TOC1"/>
        <w:rPr>
          <w:rFonts w:eastAsia="Times New Roman"/>
        </w:rPr>
      </w:pPr>
      <w:hyperlink w:anchor="_Toc509749123" w:history="1">
        <w:r w:rsidR="00FA5D56" w:rsidRPr="00F154EB">
          <w:rPr>
            <w:rStyle w:val="Hyperlink"/>
          </w:rPr>
          <w:t>Item 18 - Financial Information</w:t>
        </w:r>
        <w:r w:rsidR="00FA5D56">
          <w:rPr>
            <w:webHidden/>
          </w:rPr>
          <w:tab/>
        </w:r>
        <w:r w:rsidR="00FA5D56">
          <w:rPr>
            <w:webHidden/>
          </w:rPr>
          <w:fldChar w:fldCharType="begin"/>
        </w:r>
        <w:r w:rsidR="00FA5D56">
          <w:rPr>
            <w:webHidden/>
          </w:rPr>
          <w:instrText xml:space="preserve"> PAGEREF _Toc509749123 \h </w:instrText>
        </w:r>
        <w:r w:rsidR="00FA5D56">
          <w:rPr>
            <w:webHidden/>
          </w:rPr>
        </w:r>
        <w:r w:rsidR="00FA5D56">
          <w:rPr>
            <w:webHidden/>
          </w:rPr>
          <w:fldChar w:fldCharType="separate"/>
        </w:r>
        <w:r w:rsidR="00660078">
          <w:rPr>
            <w:webHidden/>
          </w:rPr>
          <w:t>27</w:t>
        </w:r>
        <w:r w:rsidR="00FA5D56">
          <w:rPr>
            <w:webHidden/>
          </w:rPr>
          <w:fldChar w:fldCharType="end"/>
        </w:r>
      </w:hyperlink>
    </w:p>
    <w:p w14:paraId="3E6D7DF1" w14:textId="1EA1B41E" w:rsidR="003B0CEB" w:rsidRPr="000933A8" w:rsidRDefault="00000000" w:rsidP="00FE223E">
      <w:pPr>
        <w:pStyle w:val="TOC1"/>
        <w:rPr>
          <w:rFonts w:eastAsia="Times New Roman"/>
        </w:rPr>
      </w:pPr>
      <w:hyperlink w:anchor="_Toc509749124" w:history="1">
        <w:r w:rsidR="00FA5D56" w:rsidRPr="00F154EB">
          <w:rPr>
            <w:rStyle w:val="Hyperlink"/>
          </w:rPr>
          <w:t>Item 19 - Requirements for State-Registered Advisers</w:t>
        </w:r>
        <w:r w:rsidR="00FA5D56">
          <w:rPr>
            <w:webHidden/>
          </w:rPr>
          <w:tab/>
        </w:r>
        <w:r w:rsidR="00FA5D56">
          <w:rPr>
            <w:webHidden/>
          </w:rPr>
          <w:fldChar w:fldCharType="begin"/>
        </w:r>
        <w:r w:rsidR="00FA5D56">
          <w:rPr>
            <w:webHidden/>
          </w:rPr>
          <w:instrText xml:space="preserve"> PAGEREF _Toc509749124 \h </w:instrText>
        </w:r>
        <w:r w:rsidR="00FA5D56">
          <w:rPr>
            <w:webHidden/>
          </w:rPr>
        </w:r>
        <w:r w:rsidR="00FA5D56">
          <w:rPr>
            <w:webHidden/>
          </w:rPr>
          <w:fldChar w:fldCharType="separate"/>
        </w:r>
        <w:r w:rsidR="00660078">
          <w:rPr>
            <w:webHidden/>
          </w:rPr>
          <w:t>27</w:t>
        </w:r>
        <w:r w:rsidR="00FA5D56">
          <w:rPr>
            <w:webHidden/>
          </w:rPr>
          <w:fldChar w:fldCharType="end"/>
        </w:r>
      </w:hyperlink>
    </w:p>
    <w:p w14:paraId="09856EEE" w14:textId="28B0BFBC" w:rsidR="003B0CEB" w:rsidRPr="00055436" w:rsidRDefault="00000000" w:rsidP="00FE223E">
      <w:pPr>
        <w:pStyle w:val="TOC1"/>
        <w:rPr>
          <w:rFonts w:eastAsia="Times New Roman"/>
        </w:rPr>
      </w:pPr>
      <w:hyperlink w:anchor="_Toc509749125" w:history="1">
        <w:r w:rsidR="00FA5D56" w:rsidRPr="00055436">
          <w:rPr>
            <w:rStyle w:val="Hyperlink"/>
            <w:color w:val="auto"/>
          </w:rPr>
          <w:t>Form ADV Part 2B - Brochure Supplement (</w:t>
        </w:r>
        <w:r w:rsidR="006F1FB6">
          <w:rPr>
            <w:rStyle w:val="Hyperlink"/>
            <w:color w:val="auto"/>
          </w:rPr>
          <w:t>Trevor C. Begeman</w:t>
        </w:r>
        <w:r w:rsidR="00FA5D56" w:rsidRPr="00055436">
          <w:rPr>
            <w:rStyle w:val="Hyperlink"/>
            <w:color w:val="auto"/>
          </w:rPr>
          <w:t>)</w:t>
        </w:r>
        <w:r w:rsidR="00FA5D56" w:rsidRPr="00055436">
          <w:rPr>
            <w:webHidden/>
          </w:rPr>
          <w:tab/>
        </w:r>
        <w:r w:rsidR="00FA5D56" w:rsidRPr="00055436">
          <w:rPr>
            <w:webHidden/>
          </w:rPr>
          <w:fldChar w:fldCharType="begin"/>
        </w:r>
        <w:r w:rsidR="00FA5D56" w:rsidRPr="00055436">
          <w:rPr>
            <w:webHidden/>
          </w:rPr>
          <w:instrText xml:space="preserve"> PAGEREF _Toc509749125 \h </w:instrText>
        </w:r>
        <w:r w:rsidR="00FA5D56" w:rsidRPr="00055436">
          <w:rPr>
            <w:webHidden/>
          </w:rPr>
        </w:r>
        <w:r w:rsidR="00FA5D56" w:rsidRPr="00055436">
          <w:rPr>
            <w:webHidden/>
          </w:rPr>
          <w:fldChar w:fldCharType="separate"/>
        </w:r>
        <w:r w:rsidR="00660078">
          <w:rPr>
            <w:webHidden/>
          </w:rPr>
          <w:t>29</w:t>
        </w:r>
        <w:r w:rsidR="00FA5D56" w:rsidRPr="00055436">
          <w:rPr>
            <w:webHidden/>
          </w:rPr>
          <w:fldChar w:fldCharType="end"/>
        </w:r>
      </w:hyperlink>
    </w:p>
    <w:p w14:paraId="5EFD54E9" w14:textId="77777777" w:rsidR="003B0CEB" w:rsidRDefault="00FA5D56" w:rsidP="00FE223E">
      <w:pPr>
        <w:spacing w:after="0" w:line="264" w:lineRule="auto"/>
        <w:contextualSpacing/>
        <w:rPr>
          <w:sz w:val="20"/>
          <w:szCs w:val="20"/>
        </w:rPr>
      </w:pPr>
      <w:r w:rsidRPr="00C44BDA">
        <w:rPr>
          <w:sz w:val="20"/>
          <w:szCs w:val="20"/>
        </w:rPr>
        <w:fldChar w:fldCharType="end"/>
      </w:r>
    </w:p>
    <w:p w14:paraId="69AA529A" w14:textId="77777777" w:rsidR="00DE3F7B" w:rsidRDefault="00DE3F7B" w:rsidP="00FE223E">
      <w:pPr>
        <w:spacing w:after="0" w:line="264" w:lineRule="auto"/>
        <w:contextualSpacing/>
        <w:rPr>
          <w:sz w:val="20"/>
          <w:szCs w:val="20"/>
        </w:rPr>
      </w:pPr>
    </w:p>
    <w:p w14:paraId="37AF4E2E" w14:textId="77777777" w:rsidR="003B0CEB" w:rsidRDefault="003B0CEB" w:rsidP="00FE223E">
      <w:pPr>
        <w:spacing w:after="0" w:line="264" w:lineRule="auto"/>
        <w:contextualSpacing/>
        <w:rPr>
          <w:sz w:val="20"/>
          <w:szCs w:val="20"/>
        </w:rPr>
      </w:pPr>
    </w:p>
    <w:p w14:paraId="5B5704E3" w14:textId="77777777" w:rsidR="003B0CEB" w:rsidRDefault="003B0CEB" w:rsidP="00FE223E">
      <w:pPr>
        <w:spacing w:after="0" w:line="264" w:lineRule="auto"/>
        <w:contextualSpacing/>
      </w:pPr>
    </w:p>
    <w:p w14:paraId="346371ED" w14:textId="77777777" w:rsidR="003B0CEB" w:rsidRPr="00094953" w:rsidRDefault="00FA5D56" w:rsidP="00FE223E">
      <w:pPr>
        <w:autoSpaceDE w:val="0"/>
        <w:autoSpaceDN w:val="0"/>
        <w:adjustRightInd w:val="0"/>
        <w:spacing w:after="0" w:line="360" w:lineRule="auto"/>
        <w:rPr>
          <w:rFonts w:cs="Calibri"/>
          <w:b/>
          <w:i/>
          <w:u w:val="single"/>
        </w:rPr>
      </w:pPr>
      <w:r w:rsidRPr="00094953">
        <w:rPr>
          <w:rFonts w:cs="Calibri"/>
          <w:b/>
          <w:i/>
          <w:u w:val="single"/>
        </w:rPr>
        <w:t>Important Information</w:t>
      </w:r>
    </w:p>
    <w:p w14:paraId="6616556E" w14:textId="581A8D29" w:rsidR="003B0CEB" w:rsidRDefault="00FA5D56" w:rsidP="00FE223E">
      <w:pPr>
        <w:autoSpaceDE w:val="0"/>
        <w:autoSpaceDN w:val="0"/>
        <w:adjustRightInd w:val="0"/>
        <w:spacing w:after="0" w:line="240" w:lineRule="auto"/>
        <w:rPr>
          <w:rFonts w:cs="Calibri"/>
        </w:rPr>
      </w:pPr>
      <w:r w:rsidRPr="00094953">
        <w:rPr>
          <w:rFonts w:cs="Calibri"/>
        </w:rPr>
        <w:t xml:space="preserve">Throughout this document </w:t>
      </w:r>
      <w:r w:rsidR="00C925B8">
        <w:rPr>
          <w:rFonts w:cs="Calibri"/>
          <w:bCs/>
        </w:rPr>
        <w:t>Optimized Investments LLC</w:t>
      </w:r>
      <w:r>
        <w:rPr>
          <w:rFonts w:cs="Calibri"/>
          <w:bCs/>
        </w:rPr>
        <w:t xml:space="preserve"> is </w:t>
      </w:r>
      <w:r w:rsidRPr="00094953">
        <w:rPr>
          <w:rFonts w:cs="Calibri"/>
          <w:bCs/>
        </w:rPr>
        <w:t xml:space="preserve">also </w:t>
      </w:r>
      <w:r w:rsidRPr="00094953">
        <w:rPr>
          <w:rFonts w:cs="Calibri"/>
        </w:rPr>
        <w:t>be referred to as</w:t>
      </w:r>
      <w:r>
        <w:rPr>
          <w:rFonts w:cs="Calibri"/>
        </w:rPr>
        <w:t xml:space="preserve"> “</w:t>
      </w:r>
      <w:r w:rsidRPr="00094953">
        <w:rPr>
          <w:rFonts w:cs="Calibri"/>
        </w:rPr>
        <w:t xml:space="preserve">the firm,” </w:t>
      </w:r>
      <w:r>
        <w:rPr>
          <w:rFonts w:cs="Calibri"/>
        </w:rPr>
        <w:t xml:space="preserve">“firm,” </w:t>
      </w:r>
      <w:r w:rsidRPr="00094953">
        <w:rPr>
          <w:rFonts w:cs="Calibri"/>
        </w:rPr>
        <w:t>“our,</w:t>
      </w:r>
      <w:r w:rsidRPr="00094953">
        <w:rPr>
          <w:rFonts w:cs="Calibri"/>
          <w:bCs/>
        </w:rPr>
        <w:t xml:space="preserve">” “we” or “us.” </w:t>
      </w:r>
      <w:r w:rsidRPr="00094953">
        <w:rPr>
          <w:rFonts w:cs="Calibri"/>
        </w:rPr>
        <w:t xml:space="preserve">The client or prospective client </w:t>
      </w:r>
      <w:r>
        <w:rPr>
          <w:rFonts w:cs="Calibri"/>
        </w:rPr>
        <w:t xml:space="preserve">is </w:t>
      </w:r>
      <w:r w:rsidRPr="00094953">
        <w:rPr>
          <w:rFonts w:cs="Calibri"/>
        </w:rPr>
        <w:t xml:space="preserve">also referred to as “you,” “your,” etc., and refers to a client engagement involving a single </w:t>
      </w:r>
      <w:r w:rsidRPr="00094953">
        <w:rPr>
          <w:rFonts w:cs="Calibri"/>
          <w:i/>
        </w:rPr>
        <w:t>person</w:t>
      </w:r>
      <w:r w:rsidRPr="00094953">
        <w:rPr>
          <w:rFonts w:cs="Calibri"/>
        </w:rPr>
        <w:t xml:space="preserve"> as well as two or more </w:t>
      </w:r>
      <w:r w:rsidRPr="00094953">
        <w:rPr>
          <w:rFonts w:cs="Calibri"/>
          <w:i/>
        </w:rPr>
        <w:t>persons</w:t>
      </w:r>
      <w:r>
        <w:rPr>
          <w:rFonts w:cs="Calibri"/>
        </w:rPr>
        <w:t xml:space="preserve"> and refers to natural persons and legal entities.</w:t>
      </w:r>
      <w:r w:rsidRPr="00094953">
        <w:rPr>
          <w:rFonts w:cs="Calibri"/>
        </w:rPr>
        <w:t xml:space="preserve"> </w:t>
      </w:r>
      <w:r>
        <w:rPr>
          <w:rFonts w:cs="Calibri"/>
        </w:rPr>
        <w:t>The</w:t>
      </w:r>
      <w:r w:rsidRPr="00464A2F">
        <w:rPr>
          <w:rFonts w:cs="Calibri"/>
        </w:rPr>
        <w:t xml:space="preserve"> term “advisor” and “adviser” are used interchangeably where accuracy in identification is necessary (i.e., </w:t>
      </w:r>
      <w:r>
        <w:rPr>
          <w:rFonts w:cs="Calibri"/>
        </w:rPr>
        <w:t>i</w:t>
      </w:r>
      <w:r w:rsidRPr="00464A2F">
        <w:rPr>
          <w:rFonts w:cs="Calibri"/>
        </w:rPr>
        <w:t>nternet address, etc</w:t>
      </w:r>
      <w:r w:rsidRPr="00D11600">
        <w:rPr>
          <w:rFonts w:cs="Calibri"/>
        </w:rPr>
        <w:t>.).</w:t>
      </w:r>
      <w:r w:rsidRPr="00D11600">
        <w:rPr>
          <w:rFonts w:cs="Calibri"/>
          <w:iCs/>
        </w:rPr>
        <w:t xml:space="preserve"> </w:t>
      </w:r>
      <w:r>
        <w:rPr>
          <w:rFonts w:cs="Calibri"/>
          <w:iCs/>
        </w:rPr>
        <w:t>W</w:t>
      </w:r>
      <w:r>
        <w:rPr>
          <w:rFonts w:cs="Calibri"/>
        </w:rPr>
        <w:t xml:space="preserve">e have attempted to avoid the permissive term “may” or “might” in this document; however, common written expression necessitates their periodic use to convey our message. </w:t>
      </w:r>
    </w:p>
    <w:p w14:paraId="01D84FFB" w14:textId="77777777" w:rsidR="003B0CEB" w:rsidRDefault="003B0CEB" w:rsidP="00FE223E">
      <w:pPr>
        <w:autoSpaceDE w:val="0"/>
        <w:autoSpaceDN w:val="0"/>
        <w:adjustRightInd w:val="0"/>
        <w:spacing w:after="0" w:line="240" w:lineRule="auto"/>
        <w:rPr>
          <w:rFonts w:cs="Calibri"/>
        </w:rPr>
      </w:pPr>
    </w:p>
    <w:p w14:paraId="6280FCB0" w14:textId="77777777" w:rsidR="003B0CEB" w:rsidRPr="009E6F41" w:rsidRDefault="00FA5D56" w:rsidP="00FE223E">
      <w:pPr>
        <w:autoSpaceDE w:val="0"/>
        <w:autoSpaceDN w:val="0"/>
        <w:adjustRightInd w:val="0"/>
        <w:spacing w:after="0" w:line="240" w:lineRule="auto"/>
        <w:rPr>
          <w:rFonts w:cs="Calibri"/>
        </w:rPr>
      </w:pPr>
      <w:r>
        <w:rPr>
          <w:rFonts w:cs="Calibri"/>
        </w:rPr>
        <w:t xml:space="preserve">Our firm </w:t>
      </w:r>
      <w:r w:rsidRPr="00522111">
        <w:rPr>
          <w:rFonts w:cs="Calibri"/>
        </w:rPr>
        <w:t xml:space="preserve">maintains a business continuity </w:t>
      </w:r>
      <w:r>
        <w:rPr>
          <w:rFonts w:cs="Calibri"/>
        </w:rPr>
        <w:t xml:space="preserve">and succession </w:t>
      </w:r>
      <w:r w:rsidRPr="00522111">
        <w:rPr>
          <w:rFonts w:cs="Calibri"/>
        </w:rPr>
        <w:t xml:space="preserve">plan that is integrated within the organization to ensure it appropriately responds to events that pose a significant disruption to its operations. A statement concerning the current plan is available </w:t>
      </w:r>
      <w:r>
        <w:rPr>
          <w:rFonts w:cs="Calibri"/>
        </w:rPr>
        <w:t>upon request</w:t>
      </w:r>
      <w:r w:rsidRPr="00522111">
        <w:rPr>
          <w:rFonts w:cs="Calibri"/>
        </w:rPr>
        <w:t>.</w:t>
      </w:r>
      <w:r w:rsidRPr="00D11600">
        <w:rPr>
          <w:rFonts w:cs="Calibri"/>
          <w:iCs/>
        </w:rPr>
        <w:t xml:space="preserve"> </w:t>
      </w:r>
    </w:p>
    <w:p w14:paraId="096AE81A" w14:textId="77777777" w:rsidR="003B0CEB" w:rsidRPr="00094953" w:rsidRDefault="00FA5D56" w:rsidP="00FE223E">
      <w:pPr>
        <w:pStyle w:val="Heading1"/>
      </w:pPr>
      <w:r>
        <w:rPr>
          <w:color w:val="000000"/>
        </w:rPr>
        <w:br w:type="page"/>
      </w:r>
      <w:bookmarkStart w:id="4" w:name="_Toc509749109"/>
      <w:r w:rsidRPr="00094953">
        <w:lastRenderedPageBreak/>
        <w:t xml:space="preserve">Item 4 - </w:t>
      </w:r>
      <w:r>
        <w:t>Advisory</w:t>
      </w:r>
      <w:r w:rsidRPr="00094953">
        <w:t xml:space="preserve"> Business</w:t>
      </w:r>
      <w:bookmarkEnd w:id="4"/>
    </w:p>
    <w:p w14:paraId="684D6457" w14:textId="77777777" w:rsidR="00DE3F7B" w:rsidRPr="00053093" w:rsidRDefault="00DE3F7B" w:rsidP="00DE3F7B">
      <w:pPr>
        <w:spacing w:after="0" w:line="360" w:lineRule="auto"/>
        <w:rPr>
          <w:b/>
          <w:i/>
        </w:rPr>
      </w:pPr>
      <w:bookmarkStart w:id="5" w:name="_Toc366159065"/>
      <w:bookmarkStart w:id="6" w:name="_Toc370212610"/>
      <w:bookmarkStart w:id="7" w:name="_Toc382921010"/>
      <w:bookmarkStart w:id="8" w:name="_Toc394743232"/>
      <w:bookmarkStart w:id="9" w:name="_Toc394744628"/>
      <w:r w:rsidRPr="00053093">
        <w:rPr>
          <w:b/>
          <w:i/>
        </w:rPr>
        <w:t>Description of Firm</w:t>
      </w:r>
      <w:bookmarkEnd w:id="5"/>
      <w:bookmarkEnd w:id="6"/>
      <w:bookmarkEnd w:id="7"/>
      <w:bookmarkEnd w:id="8"/>
      <w:bookmarkEnd w:id="9"/>
    </w:p>
    <w:p w14:paraId="6556D0BC" w14:textId="06FF6656" w:rsidR="003B0CEB" w:rsidRPr="00055436" w:rsidRDefault="00C925B8" w:rsidP="00FE223E">
      <w:pPr>
        <w:autoSpaceDE w:val="0"/>
        <w:autoSpaceDN w:val="0"/>
        <w:adjustRightInd w:val="0"/>
        <w:spacing w:after="0" w:line="240" w:lineRule="auto"/>
        <w:rPr>
          <w:rFonts w:cs="Calibri"/>
        </w:rPr>
      </w:pPr>
      <w:r>
        <w:t>Optimized Investments LLC</w:t>
      </w:r>
      <w:r w:rsidR="00FA5D56" w:rsidRPr="005143EB">
        <w:t xml:space="preserve"> is a </w:t>
      </w:r>
      <w:r w:rsidR="00C20C09">
        <w:t>South Dakota</w:t>
      </w:r>
      <w:r w:rsidR="00FA5D56" w:rsidRPr="005143EB">
        <w:t xml:space="preserve"> domiciled li</w:t>
      </w:r>
      <w:r w:rsidR="00FA5D56" w:rsidRPr="00767ED2">
        <w:t>mited liability com</w:t>
      </w:r>
      <w:r w:rsidR="00FA5D56" w:rsidRPr="00055436">
        <w:t xml:space="preserve">pany formed in </w:t>
      </w:r>
      <w:r w:rsidR="00DE3F7B">
        <w:t xml:space="preserve">March </w:t>
      </w:r>
      <w:r w:rsidR="00FA5D56" w:rsidRPr="00055436">
        <w:t>of 20</w:t>
      </w:r>
      <w:r w:rsidR="00DE3F7B">
        <w:t>24</w:t>
      </w:r>
      <w:r w:rsidR="00FA5D56" w:rsidRPr="00055436">
        <w:t xml:space="preserve"> for general business purposes, and subsequently registered as an investment </w:t>
      </w:r>
      <w:r w:rsidR="001C298B">
        <w:t>adviser</w:t>
      </w:r>
      <w:r w:rsidR="00FA5D56" w:rsidRPr="00055436">
        <w:t xml:space="preserve"> in </w:t>
      </w:r>
      <w:r w:rsidR="001C298B">
        <w:t xml:space="preserve">May </w:t>
      </w:r>
      <w:r w:rsidR="00FA5D56" w:rsidRPr="00055436">
        <w:t xml:space="preserve">of </w:t>
      </w:r>
      <w:r w:rsidR="00FA5D56">
        <w:t>202</w:t>
      </w:r>
      <w:r w:rsidR="001C298B">
        <w:t>4</w:t>
      </w:r>
      <w:r w:rsidR="00FA5D56" w:rsidRPr="00055436">
        <w:t>.</w:t>
      </w:r>
      <w:r w:rsidR="00C1621A">
        <w:t xml:space="preserve"> </w:t>
      </w:r>
      <w:r w:rsidR="00FA5D56" w:rsidRPr="00055436">
        <w:rPr>
          <w:rFonts w:cs="Calibri"/>
        </w:rPr>
        <w:t>There are no subsidiaries nor is the firm controlled by another financial services industry entity.</w:t>
      </w:r>
    </w:p>
    <w:p w14:paraId="4E92AB57" w14:textId="77777777" w:rsidR="003B0CEB" w:rsidRPr="00055436" w:rsidRDefault="003B0CEB" w:rsidP="00FE223E">
      <w:pPr>
        <w:autoSpaceDE w:val="0"/>
        <w:autoSpaceDN w:val="0"/>
        <w:adjustRightInd w:val="0"/>
        <w:spacing w:after="0" w:line="240" w:lineRule="auto"/>
        <w:rPr>
          <w:rFonts w:cs="Calibri"/>
        </w:rPr>
      </w:pPr>
    </w:p>
    <w:p w14:paraId="6BC409C9" w14:textId="467A93F9" w:rsidR="003B0CEB" w:rsidRDefault="006F1FB6" w:rsidP="00FE223E">
      <w:pPr>
        <w:spacing w:after="0" w:line="240" w:lineRule="auto"/>
      </w:pPr>
      <w:r>
        <w:t>Trevor C. Begeman</w:t>
      </w:r>
      <w:r w:rsidR="00602995">
        <w:t xml:space="preserve"> </w:t>
      </w:r>
      <w:r w:rsidR="00FA5D56" w:rsidRPr="00055436">
        <w:t>is the firm’s</w:t>
      </w:r>
      <w:r w:rsidR="00860BCC">
        <w:t xml:space="preserve"> </w:t>
      </w:r>
      <w:r>
        <w:t>President</w:t>
      </w:r>
      <w:r w:rsidR="00FA5D56">
        <w:t xml:space="preserve"> </w:t>
      </w:r>
      <w:r w:rsidR="00FA5D56" w:rsidRPr="00055436">
        <w:t>and Chief Compliance Officer (super</w:t>
      </w:r>
      <w:r w:rsidR="00FA5D56">
        <w:t>visor).</w:t>
      </w:r>
      <w:r w:rsidR="00FA5D56">
        <w:rPr>
          <w:sz w:val="14"/>
          <w:szCs w:val="14"/>
        </w:rPr>
        <w:t xml:space="preserve"> </w:t>
      </w:r>
      <w:r w:rsidR="00E53E28">
        <w:t xml:space="preserve">Mr. </w:t>
      </w:r>
      <w:r>
        <w:t>Begeman</w:t>
      </w:r>
      <w:r w:rsidR="00FA5D56">
        <w:t xml:space="preserve"> is also Managing Member and maintains </w:t>
      </w:r>
      <w:r w:rsidR="00DE3F7B">
        <w:t xml:space="preserve">a </w:t>
      </w:r>
      <w:r w:rsidR="00FA5D56">
        <w:t xml:space="preserve">majority interest in the firm. Additional information about </w:t>
      </w:r>
      <w:r>
        <w:t>Trevor Begeman</w:t>
      </w:r>
      <w:r w:rsidR="00FA5D56">
        <w:t xml:space="preserve"> and his professional experience </w:t>
      </w:r>
      <w:r w:rsidR="00DE3F7B">
        <w:t>is</w:t>
      </w:r>
      <w:r w:rsidR="00FA5D56">
        <w:t xml:space="preserve"> found toward the end of this document </w:t>
      </w:r>
      <w:r w:rsidR="00860BCC">
        <w:t xml:space="preserve">in Item 19 as well as </w:t>
      </w:r>
      <w:r w:rsidR="00FA5D56">
        <w:t xml:space="preserve">within his </w:t>
      </w:r>
      <w:r w:rsidR="00860BCC">
        <w:t xml:space="preserve">Form ADV Part 2B </w:t>
      </w:r>
      <w:r w:rsidR="00FA5D56">
        <w:t xml:space="preserve">brochure supplement. </w:t>
      </w:r>
    </w:p>
    <w:p w14:paraId="5AB85469" w14:textId="77777777" w:rsidR="003B0CEB" w:rsidRDefault="003B0CEB" w:rsidP="00FE223E">
      <w:pPr>
        <w:spacing w:after="0" w:line="240" w:lineRule="auto"/>
        <w:rPr>
          <w:rFonts w:cs="Calibri"/>
        </w:rPr>
      </w:pPr>
    </w:p>
    <w:p w14:paraId="0A47609F" w14:textId="6C4E9D01" w:rsidR="00DE3F7B" w:rsidRDefault="00593609" w:rsidP="00593609">
      <w:pPr>
        <w:autoSpaceDE w:val="0"/>
        <w:autoSpaceDN w:val="0"/>
        <w:adjustRightInd w:val="0"/>
        <w:spacing w:after="0" w:line="240" w:lineRule="auto"/>
        <w:rPr>
          <w:rFonts w:cs="Calibri"/>
        </w:rPr>
      </w:pPr>
      <w:r>
        <w:t xml:space="preserve">Optimized Investments </w:t>
      </w:r>
      <w:r w:rsidR="00DE3F7B">
        <w:t xml:space="preserve">offers financial </w:t>
      </w:r>
      <w:r w:rsidR="00DE3F7B" w:rsidRPr="00774BDB">
        <w:t>planning</w:t>
      </w:r>
      <w:r w:rsidR="00DE3F7B">
        <w:t>, providing</w:t>
      </w:r>
      <w:r w:rsidR="00DE3F7B" w:rsidRPr="00774BDB">
        <w:t xml:space="preserve"> advice </w:t>
      </w:r>
      <w:r w:rsidR="00DE3F7B">
        <w:t xml:space="preserve">to our clients </w:t>
      </w:r>
      <w:r w:rsidR="00DE3F7B" w:rsidRPr="00774BDB">
        <w:t>on key topics such as cash flow and budgeting, funding a college education, retirement, and</w:t>
      </w:r>
      <w:r w:rsidR="00DE3F7B">
        <w:t xml:space="preserve"> </w:t>
      </w:r>
      <w:r w:rsidR="00DE3F7B" w:rsidRPr="00774BDB">
        <w:t xml:space="preserve">estate </w:t>
      </w:r>
      <w:r w:rsidR="00DE3F7B" w:rsidRPr="00BB0B35">
        <w:t xml:space="preserve">planning, among </w:t>
      </w:r>
      <w:r w:rsidR="00DE3F7B">
        <w:t xml:space="preserve">several </w:t>
      </w:r>
      <w:r w:rsidR="00DE3F7B" w:rsidRPr="00BB0B35">
        <w:t xml:space="preserve">others. </w:t>
      </w:r>
      <w:r w:rsidR="00DE3F7B" w:rsidRPr="00BB0B35">
        <w:rPr>
          <w:iCs/>
        </w:rPr>
        <w:t xml:space="preserve">We </w:t>
      </w:r>
      <w:r w:rsidR="00DE3F7B" w:rsidRPr="00BB0B35">
        <w:t xml:space="preserve">provide ongoing and continuous supervision of clients’ accounts through our </w:t>
      </w:r>
      <w:r w:rsidR="00DE3F7B" w:rsidRPr="00BB0B35">
        <w:rPr>
          <w:iCs/>
        </w:rPr>
        <w:t>portfolio management</w:t>
      </w:r>
      <w:r>
        <w:rPr>
          <w:iCs/>
        </w:rPr>
        <w:t xml:space="preserve"> s</w:t>
      </w:r>
      <w:r w:rsidR="00DE3F7B" w:rsidRPr="00BB0B35">
        <w:rPr>
          <w:iCs/>
        </w:rPr>
        <w:t>ervices</w:t>
      </w:r>
      <w:r>
        <w:rPr>
          <w:iCs/>
        </w:rPr>
        <w:t>, but w</w:t>
      </w:r>
      <w:r w:rsidRPr="00774BDB">
        <w:rPr>
          <w:iCs/>
        </w:rPr>
        <w:t xml:space="preserve">e </w:t>
      </w:r>
      <w:r>
        <w:rPr>
          <w:iCs/>
        </w:rPr>
        <w:t xml:space="preserve">do not sponsor or serve as portfolio manager involving wrapped (“bundled”) fee investment programs. </w:t>
      </w:r>
      <w:r w:rsidR="00DE3F7B">
        <w:rPr>
          <w:iCs/>
        </w:rPr>
        <w:t xml:space="preserve">Our </w:t>
      </w:r>
      <w:r w:rsidR="00DE3F7B" w:rsidRPr="00BB0B35">
        <w:rPr>
          <w:iCs/>
        </w:rPr>
        <w:t xml:space="preserve">services are described </w:t>
      </w:r>
      <w:r w:rsidR="00DE3F7B">
        <w:rPr>
          <w:iCs/>
        </w:rPr>
        <w:t xml:space="preserve">later </w:t>
      </w:r>
      <w:r w:rsidR="00DE3F7B" w:rsidRPr="00BB0B35">
        <w:rPr>
          <w:iCs/>
        </w:rPr>
        <w:t>in this section (Item 4</w:t>
      </w:r>
      <w:r w:rsidR="00DE3F7B">
        <w:rPr>
          <w:iCs/>
        </w:rPr>
        <w:t>)</w:t>
      </w:r>
      <w:r w:rsidR="00DE3F7B" w:rsidRPr="00BB0B35">
        <w:rPr>
          <w:iCs/>
        </w:rPr>
        <w:t xml:space="preserve">, and </w:t>
      </w:r>
      <w:r w:rsidR="00DE3F7B">
        <w:rPr>
          <w:iCs/>
        </w:rPr>
        <w:t xml:space="preserve">an explanation of </w:t>
      </w:r>
      <w:r w:rsidR="00DE3F7B" w:rsidRPr="00BB0B35">
        <w:rPr>
          <w:iCs/>
        </w:rPr>
        <w:t>our fee</w:t>
      </w:r>
      <w:r w:rsidR="00DE3F7B">
        <w:rPr>
          <w:iCs/>
        </w:rPr>
        <w:t>s</w:t>
      </w:r>
      <w:r w:rsidR="00DE3F7B" w:rsidRPr="00BB0B35">
        <w:rPr>
          <w:iCs/>
        </w:rPr>
        <w:t xml:space="preserve"> </w:t>
      </w:r>
      <w:r w:rsidR="00DE3F7B">
        <w:rPr>
          <w:iCs/>
        </w:rPr>
        <w:t>can be found in Item 5 of this firm brochure.</w:t>
      </w:r>
    </w:p>
    <w:p w14:paraId="3D05E48B" w14:textId="77777777" w:rsidR="00DE3F7B" w:rsidRDefault="00DE3F7B" w:rsidP="00FE223E">
      <w:pPr>
        <w:spacing w:after="0" w:line="240" w:lineRule="auto"/>
        <w:rPr>
          <w:rFonts w:cs="Calibri"/>
        </w:rPr>
      </w:pPr>
    </w:p>
    <w:p w14:paraId="5D44B6DF" w14:textId="77777777" w:rsidR="00DE3F7B" w:rsidRPr="00053093" w:rsidRDefault="00DE3F7B" w:rsidP="00DE3F7B">
      <w:pPr>
        <w:spacing w:after="0" w:line="360" w:lineRule="auto"/>
        <w:rPr>
          <w:b/>
          <w:i/>
        </w:rPr>
      </w:pPr>
      <w:bookmarkStart w:id="10" w:name="_Toc366159066"/>
      <w:bookmarkStart w:id="11" w:name="_Toc370212611"/>
      <w:bookmarkStart w:id="12" w:name="_Toc382921011"/>
      <w:bookmarkStart w:id="13" w:name="_Toc394743233"/>
      <w:bookmarkStart w:id="14" w:name="_Toc394744629"/>
      <w:r w:rsidRPr="00053093">
        <w:rPr>
          <w:b/>
          <w:i/>
        </w:rPr>
        <w:t>Description of S</w:t>
      </w:r>
      <w:r>
        <w:rPr>
          <w:b/>
          <w:i/>
        </w:rPr>
        <w:t>e</w:t>
      </w:r>
      <w:r w:rsidRPr="00053093">
        <w:rPr>
          <w:b/>
          <w:i/>
        </w:rPr>
        <w:t>rvices</w:t>
      </w:r>
      <w:bookmarkEnd w:id="10"/>
      <w:bookmarkEnd w:id="11"/>
      <w:bookmarkEnd w:id="12"/>
      <w:bookmarkEnd w:id="13"/>
      <w:bookmarkEnd w:id="14"/>
      <w:r w:rsidRPr="00053093">
        <w:rPr>
          <w:b/>
          <w:i/>
        </w:rPr>
        <w:t xml:space="preserve"> </w:t>
      </w:r>
    </w:p>
    <w:p w14:paraId="6C8B2BAA" w14:textId="6D3DD824" w:rsidR="003B0CEB" w:rsidRDefault="00FA5D56" w:rsidP="00FE223E">
      <w:pPr>
        <w:autoSpaceDE w:val="0"/>
        <w:autoSpaceDN w:val="0"/>
        <w:adjustRightInd w:val="0"/>
        <w:spacing w:after="0" w:line="240" w:lineRule="auto"/>
        <w:rPr>
          <w:rFonts w:cs="Calibri"/>
        </w:rPr>
      </w:pPr>
      <w:r w:rsidRPr="00E33880">
        <w:rPr>
          <w:rFonts w:cs="Calibri"/>
        </w:rPr>
        <w:t>A</w:t>
      </w:r>
      <w:r>
        <w:rPr>
          <w:rFonts w:cs="Calibri"/>
        </w:rPr>
        <w:t xml:space="preserve">n initial </w:t>
      </w:r>
      <w:r w:rsidRPr="00E33880">
        <w:rPr>
          <w:rFonts w:cs="Calibri"/>
        </w:rPr>
        <w:t xml:space="preserve">interview is conducted </w:t>
      </w:r>
      <w:r>
        <w:rPr>
          <w:rFonts w:cs="Calibri"/>
        </w:rPr>
        <w:t xml:space="preserve">with the client to discuss their current situation, long-term goals, and </w:t>
      </w:r>
      <w:r w:rsidRPr="00E33880">
        <w:rPr>
          <w:rFonts w:cs="Calibri"/>
        </w:rPr>
        <w:t xml:space="preserve">the scope of services </w:t>
      </w:r>
      <w:r>
        <w:rPr>
          <w:rFonts w:cs="Calibri"/>
        </w:rPr>
        <w:t xml:space="preserve">to </w:t>
      </w:r>
      <w:r w:rsidRPr="00E33880">
        <w:rPr>
          <w:rFonts w:cs="Calibri"/>
        </w:rPr>
        <w:t xml:space="preserve">be provided. </w:t>
      </w:r>
      <w:r>
        <w:rPr>
          <w:rFonts w:cs="Calibri"/>
        </w:rPr>
        <w:t xml:space="preserve">Concurrent with this </w:t>
      </w:r>
      <w:r w:rsidRPr="00094953">
        <w:rPr>
          <w:rFonts w:cs="Calibri"/>
        </w:rPr>
        <w:t>meeting</w:t>
      </w:r>
      <w:r>
        <w:rPr>
          <w:rFonts w:cs="Calibri"/>
        </w:rPr>
        <w:t xml:space="preserve"> the client </w:t>
      </w:r>
      <w:r w:rsidRPr="00094953">
        <w:rPr>
          <w:rFonts w:cs="Calibri"/>
        </w:rPr>
        <w:t xml:space="preserve">will be provided with </w:t>
      </w:r>
      <w:r>
        <w:rPr>
          <w:rFonts w:cs="Calibri"/>
        </w:rPr>
        <w:t xml:space="preserve">this Form </w:t>
      </w:r>
      <w:r w:rsidRPr="00094953">
        <w:rPr>
          <w:rFonts w:cs="Calibri"/>
        </w:rPr>
        <w:t>ADV Part 2</w:t>
      </w:r>
      <w:r>
        <w:rPr>
          <w:rFonts w:cs="Calibri"/>
        </w:rPr>
        <w:t xml:space="preserve"> firm brochure </w:t>
      </w:r>
      <w:r w:rsidRPr="00094953">
        <w:rPr>
          <w:rFonts w:cs="Calibri"/>
        </w:rPr>
        <w:t xml:space="preserve">that </w:t>
      </w:r>
      <w:r>
        <w:rPr>
          <w:rFonts w:cs="Calibri"/>
        </w:rPr>
        <w:t xml:space="preserve">includes a statement involving our </w:t>
      </w:r>
      <w:r w:rsidRPr="00094953">
        <w:rPr>
          <w:rFonts w:cs="Calibri"/>
        </w:rPr>
        <w:t>privacy policy</w:t>
      </w:r>
      <w:r>
        <w:rPr>
          <w:rFonts w:cs="Calibri"/>
        </w:rPr>
        <w:t>, as well as a brochure supplement about the representative who will be assisting.</w:t>
      </w:r>
      <w:r w:rsidRPr="00094953">
        <w:rPr>
          <w:rFonts w:eastAsia="Times New Roman"/>
          <w:color w:val="000000"/>
        </w:rPr>
        <w:t xml:space="preserve"> </w:t>
      </w:r>
      <w:r>
        <w:rPr>
          <w:rFonts w:eastAsia="Times New Roman"/>
          <w:color w:val="000000"/>
        </w:rPr>
        <w:t xml:space="preserve">Our firm </w:t>
      </w:r>
      <w:r w:rsidRPr="00464A2F">
        <w:rPr>
          <w:rFonts w:cs="Calibri"/>
        </w:rPr>
        <w:t xml:space="preserve">will disclose any </w:t>
      </w:r>
      <w:r w:rsidRPr="00464A2F">
        <w:rPr>
          <w:rFonts w:eastAsia="Times New Roman"/>
        </w:rPr>
        <w:t xml:space="preserve">material conflicts of interest that </w:t>
      </w:r>
      <w:r>
        <w:rPr>
          <w:rFonts w:eastAsia="Times New Roman"/>
        </w:rPr>
        <w:t xml:space="preserve">could </w:t>
      </w:r>
      <w:r w:rsidRPr="00464A2F">
        <w:rPr>
          <w:rFonts w:eastAsia="Times New Roman"/>
        </w:rPr>
        <w:t xml:space="preserve">be reasonably expected to impair the rendering of unbiased and objective </w:t>
      </w:r>
      <w:r w:rsidR="00860BCC" w:rsidRPr="00464A2F">
        <w:rPr>
          <w:rFonts w:eastAsia="Times New Roman"/>
        </w:rPr>
        <w:t>advice</w:t>
      </w:r>
      <w:r w:rsidR="00860BCC">
        <w:rPr>
          <w:rFonts w:eastAsia="Times New Roman"/>
        </w:rPr>
        <w:t>,</w:t>
      </w:r>
      <w:r>
        <w:rPr>
          <w:rFonts w:eastAsia="Times New Roman"/>
        </w:rPr>
        <w:t xml:space="preserve"> such as information found in Items 10 through 12 of this </w:t>
      </w:r>
      <w:proofErr w:type="gramStart"/>
      <w:r>
        <w:rPr>
          <w:rFonts w:eastAsia="Times New Roman"/>
        </w:rPr>
        <w:t>brochure</w:t>
      </w:r>
      <w:proofErr w:type="gramEnd"/>
      <w:r w:rsidRPr="00464A2F">
        <w:rPr>
          <w:rFonts w:eastAsia="Times New Roman"/>
        </w:rPr>
        <w:t>.</w:t>
      </w:r>
    </w:p>
    <w:p w14:paraId="32170BB3" w14:textId="77777777" w:rsidR="003B0CEB" w:rsidRPr="00094953" w:rsidRDefault="003B0CEB" w:rsidP="00FE223E">
      <w:pPr>
        <w:autoSpaceDE w:val="0"/>
        <w:autoSpaceDN w:val="0"/>
        <w:adjustRightInd w:val="0"/>
        <w:spacing w:after="0" w:line="240" w:lineRule="auto"/>
        <w:rPr>
          <w:rFonts w:cs="Calibri"/>
        </w:rPr>
      </w:pPr>
    </w:p>
    <w:p w14:paraId="39289E15" w14:textId="77777777" w:rsidR="003B0CEB" w:rsidRPr="000948D6" w:rsidRDefault="00FA5D56" w:rsidP="00FE223E">
      <w:pPr>
        <w:autoSpaceDE w:val="0"/>
        <w:autoSpaceDN w:val="0"/>
        <w:adjustRightInd w:val="0"/>
        <w:spacing w:after="0" w:line="240" w:lineRule="auto"/>
        <w:rPr>
          <w:rFonts w:cs="Calibri"/>
        </w:rPr>
      </w:pPr>
      <w:r>
        <w:rPr>
          <w:rFonts w:cs="Calibri"/>
        </w:rPr>
        <w:t xml:space="preserve">If the client </w:t>
      </w:r>
      <w:r w:rsidRPr="00094953">
        <w:rPr>
          <w:rFonts w:cs="Calibri"/>
        </w:rPr>
        <w:t>wish</w:t>
      </w:r>
      <w:r>
        <w:rPr>
          <w:rFonts w:cs="Calibri"/>
        </w:rPr>
        <w:t>es</w:t>
      </w:r>
      <w:r w:rsidRPr="00094953">
        <w:rPr>
          <w:rFonts w:cs="Calibri"/>
        </w:rPr>
        <w:t xml:space="preserve"> to engage </w:t>
      </w:r>
      <w:r>
        <w:rPr>
          <w:rFonts w:cs="Calibri"/>
        </w:rPr>
        <w:t xml:space="preserve">our firm </w:t>
      </w:r>
      <w:r w:rsidRPr="00094953">
        <w:rPr>
          <w:rFonts w:cs="Calibri"/>
        </w:rPr>
        <w:t xml:space="preserve">for its services, </w:t>
      </w:r>
      <w:r>
        <w:rPr>
          <w:rFonts w:cs="Calibri"/>
        </w:rPr>
        <w:t xml:space="preserve">they </w:t>
      </w:r>
      <w:r w:rsidRPr="00094953">
        <w:rPr>
          <w:rFonts w:cs="Calibri"/>
        </w:rPr>
        <w:t xml:space="preserve">must first </w:t>
      </w:r>
      <w:r>
        <w:rPr>
          <w:rFonts w:cs="Calibri"/>
        </w:rPr>
        <w:t xml:space="preserve">execute our engagement </w:t>
      </w:r>
      <w:r w:rsidRPr="00094953">
        <w:rPr>
          <w:rFonts w:cs="Calibri"/>
        </w:rPr>
        <w:t>agreement</w:t>
      </w:r>
      <w:r>
        <w:rPr>
          <w:rFonts w:cs="Calibri"/>
        </w:rPr>
        <w:t>.  Th</w:t>
      </w:r>
      <w:r w:rsidRPr="00094953">
        <w:rPr>
          <w:rFonts w:cs="Calibri"/>
        </w:rPr>
        <w:t xml:space="preserve">ereafter </w:t>
      </w:r>
      <w:r>
        <w:rPr>
          <w:rFonts w:cs="Calibri"/>
        </w:rPr>
        <w:t xml:space="preserve">further </w:t>
      </w:r>
      <w:r w:rsidRPr="00094953">
        <w:rPr>
          <w:rFonts w:cs="Calibri"/>
        </w:rPr>
        <w:t>discussion and analysis will be conducted to determine financial need, goals, holdings, etc.</w:t>
      </w:r>
      <w:r>
        <w:rPr>
          <w:rFonts w:cs="Calibri"/>
        </w:rPr>
        <w:t xml:space="preserve"> </w:t>
      </w:r>
      <w:r w:rsidRPr="000948D6">
        <w:rPr>
          <w:rFonts w:cs="Calibri"/>
        </w:rPr>
        <w:t xml:space="preserve">Depending on the scope of the engagement, </w:t>
      </w:r>
      <w:r>
        <w:rPr>
          <w:rFonts w:cs="Calibri"/>
        </w:rPr>
        <w:t xml:space="preserve">the client is frequently </w:t>
      </w:r>
      <w:r w:rsidRPr="000948D6">
        <w:rPr>
          <w:rFonts w:cs="Calibri"/>
        </w:rPr>
        <w:t>asked to provide copies of the following documents early in the process:</w:t>
      </w:r>
    </w:p>
    <w:p w14:paraId="66454D1D" w14:textId="77777777" w:rsidR="003B0CEB" w:rsidRPr="0098178A" w:rsidRDefault="003B0CEB" w:rsidP="00FE223E">
      <w:pPr>
        <w:autoSpaceDE w:val="0"/>
        <w:autoSpaceDN w:val="0"/>
        <w:adjustRightInd w:val="0"/>
        <w:spacing w:after="0" w:line="240" w:lineRule="auto"/>
        <w:rPr>
          <w:rFonts w:cs="Calibri"/>
        </w:rPr>
      </w:pPr>
    </w:p>
    <w:p w14:paraId="0BAC484D" w14:textId="2EB5C5ED" w:rsidR="003B0CEB" w:rsidRPr="000948D6" w:rsidRDefault="00563B84" w:rsidP="00FE223E">
      <w:pPr>
        <w:numPr>
          <w:ilvl w:val="0"/>
          <w:numId w:val="3"/>
        </w:numPr>
        <w:autoSpaceDE w:val="0"/>
        <w:autoSpaceDN w:val="0"/>
        <w:adjustRightInd w:val="0"/>
        <w:spacing w:after="60" w:line="240" w:lineRule="auto"/>
        <w:ind w:left="374" w:hanging="187"/>
        <w:rPr>
          <w:rFonts w:cs="Calibri"/>
        </w:rPr>
      </w:pPr>
      <w:r>
        <w:rPr>
          <w:rFonts w:cs="Calibri"/>
        </w:rPr>
        <w:t>w</w:t>
      </w:r>
      <w:r w:rsidR="00FA5D56" w:rsidRPr="000948D6">
        <w:rPr>
          <w:rFonts w:cs="Calibri"/>
        </w:rPr>
        <w:t>ills, codicils</w:t>
      </w:r>
      <w:r>
        <w:rPr>
          <w:rFonts w:cs="Calibri"/>
        </w:rPr>
        <w:t>,</w:t>
      </w:r>
      <w:r w:rsidR="00FA5D56" w:rsidRPr="000948D6">
        <w:rPr>
          <w:rFonts w:cs="Calibri"/>
        </w:rPr>
        <w:t xml:space="preserve"> and trusts                    </w:t>
      </w:r>
    </w:p>
    <w:p w14:paraId="6B5E61A0" w14:textId="03D21D2C" w:rsidR="003B0CEB" w:rsidRPr="000948D6"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Pr>
          <w:rFonts w:cs="Calibri"/>
        </w:rPr>
        <w:tab/>
      </w:r>
      <w:r w:rsidR="00563B84">
        <w:rPr>
          <w:rFonts w:cs="Calibri"/>
        </w:rPr>
        <w:t>i</w:t>
      </w:r>
      <w:r>
        <w:rPr>
          <w:rFonts w:cs="Calibri"/>
        </w:rPr>
        <w:t xml:space="preserve">nsurance policies     </w:t>
      </w:r>
    </w:p>
    <w:p w14:paraId="1ED4250C" w14:textId="01213CBD" w:rsidR="003B0CEB" w:rsidRPr="000948D6"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Pr>
          <w:rFonts w:cs="Calibri"/>
        </w:rPr>
        <w:tab/>
      </w:r>
      <w:r w:rsidR="00563B84">
        <w:rPr>
          <w:rFonts w:cs="Calibri"/>
        </w:rPr>
        <w:t>m</w:t>
      </w:r>
      <w:r>
        <w:rPr>
          <w:rFonts w:cs="Calibri"/>
        </w:rPr>
        <w:t xml:space="preserve">ortgage information                          </w:t>
      </w:r>
    </w:p>
    <w:p w14:paraId="4B9E02D1" w14:textId="3F1F0773" w:rsidR="003B0CEB"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Pr>
          <w:rFonts w:cs="Calibri"/>
        </w:rPr>
        <w:tab/>
      </w:r>
      <w:r w:rsidR="00563B84">
        <w:rPr>
          <w:rFonts w:cs="Calibri"/>
        </w:rPr>
        <w:t>t</w:t>
      </w:r>
      <w:r>
        <w:rPr>
          <w:rFonts w:cs="Calibri"/>
        </w:rPr>
        <w:t>ax returns</w:t>
      </w:r>
    </w:p>
    <w:p w14:paraId="07DEF461" w14:textId="1D8695C3" w:rsidR="003B0CEB"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sidRPr="000948D6">
        <w:rPr>
          <w:rFonts w:cs="Calibri"/>
        </w:rPr>
        <w:tab/>
      </w:r>
      <w:r w:rsidR="00563B84">
        <w:rPr>
          <w:rFonts w:cs="Calibri"/>
        </w:rPr>
        <w:t>s</w:t>
      </w:r>
      <w:r>
        <w:rPr>
          <w:rFonts w:cs="Calibri"/>
        </w:rPr>
        <w:t xml:space="preserve">tudent loans </w:t>
      </w:r>
    </w:p>
    <w:p w14:paraId="0F51E8A9" w14:textId="697D5D48" w:rsidR="003B0CEB"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sidRPr="000948D6">
        <w:rPr>
          <w:rFonts w:cs="Calibri"/>
        </w:rPr>
        <w:tab/>
      </w:r>
      <w:r w:rsidR="00563B84">
        <w:rPr>
          <w:rFonts w:cs="Calibri"/>
        </w:rPr>
        <w:t>d</w:t>
      </w:r>
      <w:r>
        <w:rPr>
          <w:rFonts w:cs="Calibri"/>
        </w:rPr>
        <w:t>ivorce decree or separation agreement</w:t>
      </w:r>
    </w:p>
    <w:p w14:paraId="54575071" w14:textId="3EF4808B" w:rsidR="003B0CEB" w:rsidRPr="000948D6"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Pr>
          <w:rFonts w:cs="Calibri"/>
        </w:rPr>
        <w:tab/>
      </w:r>
      <w:r w:rsidR="00563B84">
        <w:rPr>
          <w:rFonts w:cs="Calibri"/>
        </w:rPr>
        <w:t>c</w:t>
      </w:r>
      <w:r>
        <w:rPr>
          <w:rFonts w:cs="Calibri"/>
        </w:rPr>
        <w:t>urrent financial specifics including W-2s or 1099s</w:t>
      </w:r>
    </w:p>
    <w:p w14:paraId="34B5EFF8" w14:textId="64E7BED4" w:rsidR="003B0CEB" w:rsidRPr="000948D6" w:rsidRDefault="00FA5D56" w:rsidP="00FE223E">
      <w:pPr>
        <w:spacing w:after="60" w:line="240" w:lineRule="auto"/>
        <w:ind w:left="374" w:hanging="187"/>
        <w:rPr>
          <w:rFonts w:cs="Calibri"/>
        </w:rPr>
      </w:pPr>
      <w:r w:rsidRPr="000948D6">
        <w:rPr>
          <w:rFonts w:cs="Calibri"/>
        </w:rPr>
        <w:t xml:space="preserve">• </w:t>
      </w:r>
      <w:r>
        <w:rPr>
          <w:rFonts w:cs="Calibri"/>
        </w:rPr>
        <w:tab/>
      </w:r>
      <w:r w:rsidR="00563B84">
        <w:rPr>
          <w:rFonts w:cs="Calibri"/>
        </w:rPr>
        <w:t>i</w:t>
      </w:r>
      <w:r>
        <w:rPr>
          <w:rFonts w:cs="Calibri"/>
        </w:rPr>
        <w:t xml:space="preserve">nformation on current retirement plans and benefits provided by an </w:t>
      </w:r>
      <w:r w:rsidRPr="000948D6">
        <w:rPr>
          <w:rFonts w:cs="Calibri"/>
        </w:rPr>
        <w:t>employer</w:t>
      </w:r>
    </w:p>
    <w:p w14:paraId="42C3CCAB" w14:textId="301F140E" w:rsidR="003B0CEB"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Pr>
          <w:rFonts w:cs="Calibri"/>
        </w:rPr>
        <w:tab/>
      </w:r>
      <w:r w:rsidR="00563B84">
        <w:rPr>
          <w:rFonts w:cs="Calibri"/>
        </w:rPr>
        <w:t>s</w:t>
      </w:r>
      <w:r>
        <w:rPr>
          <w:rFonts w:cs="Calibri"/>
        </w:rPr>
        <w:t xml:space="preserve">tatements reflecting current investments in retirement and non-retirement accounts </w:t>
      </w:r>
    </w:p>
    <w:p w14:paraId="6C8F9236" w14:textId="4B095B55" w:rsidR="003B0CEB" w:rsidRPr="000948D6" w:rsidRDefault="00FA5D56" w:rsidP="00FE223E">
      <w:pPr>
        <w:autoSpaceDE w:val="0"/>
        <w:autoSpaceDN w:val="0"/>
        <w:adjustRightInd w:val="0"/>
        <w:spacing w:after="60" w:line="240" w:lineRule="auto"/>
        <w:ind w:left="374" w:hanging="187"/>
        <w:rPr>
          <w:rFonts w:cs="Calibri"/>
        </w:rPr>
      </w:pPr>
      <w:r w:rsidRPr="000948D6">
        <w:rPr>
          <w:rFonts w:cs="Calibri"/>
        </w:rPr>
        <w:t xml:space="preserve">• </w:t>
      </w:r>
      <w:r w:rsidRPr="000948D6">
        <w:rPr>
          <w:rFonts w:cs="Calibri"/>
        </w:rPr>
        <w:tab/>
      </w:r>
      <w:r w:rsidR="00563B84">
        <w:rPr>
          <w:rFonts w:cs="Calibri"/>
        </w:rPr>
        <w:t>e</w:t>
      </w:r>
      <w:r>
        <w:rPr>
          <w:rFonts w:cs="Calibri"/>
        </w:rPr>
        <w:t>mployment or other business agreements</w:t>
      </w:r>
      <w:r w:rsidR="00563B84">
        <w:rPr>
          <w:rFonts w:cs="Calibri"/>
        </w:rPr>
        <w:t>, and</w:t>
      </w:r>
      <w:r>
        <w:rPr>
          <w:rFonts w:cs="Calibri"/>
        </w:rPr>
        <w:t xml:space="preserve"> </w:t>
      </w:r>
    </w:p>
    <w:p w14:paraId="5AE91681" w14:textId="1CCBF90F" w:rsidR="003B0CEB" w:rsidRPr="000948D6" w:rsidRDefault="00FA5D56" w:rsidP="00FE223E">
      <w:pPr>
        <w:spacing w:after="0" w:line="240" w:lineRule="auto"/>
        <w:ind w:left="360" w:hanging="180"/>
        <w:rPr>
          <w:rFonts w:cs="Calibri"/>
        </w:rPr>
      </w:pPr>
      <w:r w:rsidRPr="000948D6">
        <w:rPr>
          <w:rFonts w:cs="Calibri"/>
        </w:rPr>
        <w:t xml:space="preserve">• </w:t>
      </w:r>
      <w:r>
        <w:rPr>
          <w:rFonts w:cs="Calibri"/>
        </w:rPr>
        <w:tab/>
      </w:r>
      <w:r w:rsidR="00563B84">
        <w:rPr>
          <w:rFonts w:cs="Calibri"/>
        </w:rPr>
        <w:t>c</w:t>
      </w:r>
      <w:r>
        <w:rPr>
          <w:rFonts w:cs="Calibri"/>
        </w:rPr>
        <w:t>ompleted risk profile questionnaires or other forms provided by our firm</w:t>
      </w:r>
      <w:r w:rsidR="00563B84">
        <w:rPr>
          <w:rFonts w:cs="Calibri"/>
        </w:rPr>
        <w:t>.</w:t>
      </w:r>
      <w:r>
        <w:rPr>
          <w:rFonts w:cs="Calibri"/>
        </w:rPr>
        <w:t xml:space="preserve"> </w:t>
      </w:r>
    </w:p>
    <w:p w14:paraId="3B113A7D" w14:textId="77777777" w:rsidR="003B0CEB" w:rsidRPr="0098178A" w:rsidRDefault="003B0CEB" w:rsidP="00FE223E">
      <w:pPr>
        <w:autoSpaceDE w:val="0"/>
        <w:autoSpaceDN w:val="0"/>
        <w:adjustRightInd w:val="0"/>
        <w:spacing w:after="0" w:line="240" w:lineRule="auto"/>
        <w:rPr>
          <w:rFonts w:cs="Calibri"/>
        </w:rPr>
      </w:pPr>
    </w:p>
    <w:p w14:paraId="1EFDAF45" w14:textId="77777777" w:rsidR="003B0CEB" w:rsidRDefault="00FA5D56" w:rsidP="00FE223E">
      <w:pPr>
        <w:autoSpaceDE w:val="0"/>
        <w:autoSpaceDN w:val="0"/>
        <w:spacing w:after="0" w:line="240" w:lineRule="auto"/>
        <w:rPr>
          <w:rFonts w:cs="Calibri"/>
        </w:rPr>
      </w:pPr>
      <w:r w:rsidRPr="006B79E6">
        <w:rPr>
          <w:rFonts w:cs="Calibri"/>
        </w:rPr>
        <w:t xml:space="preserve">It is important </w:t>
      </w:r>
      <w:r w:rsidRPr="006B79E6">
        <w:t xml:space="preserve">that we are provided with an adequate level of information and supporting documentation throughout the term of the engagement including but not limited to: source of funds, income levels, and an </w:t>
      </w:r>
      <w:r w:rsidRPr="006B79E6">
        <w:lastRenderedPageBreak/>
        <w:t>account holder or attorney-in-fact’s authority to act on behalf of the account, among other information that necessary</w:t>
      </w:r>
      <w:r>
        <w:t xml:space="preserve"> for our services</w:t>
      </w:r>
      <w:r w:rsidRPr="006B79E6">
        <w:t xml:space="preserve">. The </w:t>
      </w:r>
      <w:r w:rsidRPr="006B79E6">
        <w:rPr>
          <w:rFonts w:cs="Calibri"/>
        </w:rPr>
        <w:t xml:space="preserve">information and/or financial statements provided to us need to be accurate. Our firm may, but is not obligated to, verify the information </w:t>
      </w:r>
      <w:r>
        <w:rPr>
          <w:rFonts w:cs="Calibri"/>
        </w:rPr>
        <w:t xml:space="preserve">that have been </w:t>
      </w:r>
      <w:r w:rsidRPr="006B79E6">
        <w:rPr>
          <w:rFonts w:cs="Calibri"/>
        </w:rPr>
        <w:t>provided</w:t>
      </w:r>
      <w:r>
        <w:rPr>
          <w:rFonts w:cs="Calibri"/>
        </w:rPr>
        <w:t xml:space="preserve"> to us </w:t>
      </w:r>
      <w:r w:rsidRPr="006B79E6">
        <w:rPr>
          <w:rFonts w:cs="Calibri"/>
        </w:rPr>
        <w:t>which will then be used in the advisory process.</w:t>
      </w:r>
    </w:p>
    <w:p w14:paraId="0539A616" w14:textId="77777777" w:rsidR="003B0CEB" w:rsidRDefault="003B0CEB" w:rsidP="00FE223E">
      <w:pPr>
        <w:spacing w:after="0" w:line="240" w:lineRule="auto"/>
      </w:pPr>
    </w:p>
    <w:p w14:paraId="19ABA901" w14:textId="77777777" w:rsidR="00593609" w:rsidRDefault="00FA5D56" w:rsidP="00593609">
      <w:pPr>
        <w:spacing w:after="0" w:line="240" w:lineRule="auto"/>
      </w:pPr>
      <w:r w:rsidRPr="006B79E6">
        <w:t xml:space="preserve">It is essential </w:t>
      </w:r>
      <w:r>
        <w:t xml:space="preserve">that </w:t>
      </w:r>
      <w:r w:rsidRPr="00A3644B">
        <w:t>the client inform our firm of significant issues that call for an update to their financial plan or investment portfolio. Events such as changes in employment or marital status, an unplanned windfall, etc., can have an im</w:t>
      </w:r>
      <w:r w:rsidRPr="006B79E6">
        <w:t xml:space="preserve">pact on </w:t>
      </w:r>
      <w:r>
        <w:t xml:space="preserve">a client’s </w:t>
      </w:r>
      <w:r w:rsidRPr="006B79E6">
        <w:t>circumstances</w:t>
      </w:r>
      <w:r>
        <w:t xml:space="preserve"> and goals</w:t>
      </w:r>
      <w:r w:rsidRPr="006B79E6">
        <w:t xml:space="preserve">. Our firm needs to be aware of such events so that adjustments </w:t>
      </w:r>
      <w:r>
        <w:t>can be made</w:t>
      </w:r>
      <w:r w:rsidRPr="006B79E6">
        <w:t>.</w:t>
      </w:r>
      <w:r w:rsidR="00593609">
        <w:t xml:space="preserve"> </w:t>
      </w:r>
    </w:p>
    <w:p w14:paraId="48EE9E6E" w14:textId="480AD39F" w:rsidR="003B0CEB" w:rsidRPr="006079B2" w:rsidRDefault="003B0CEB" w:rsidP="003D4D6F">
      <w:pPr>
        <w:autoSpaceDE w:val="0"/>
        <w:autoSpaceDN w:val="0"/>
        <w:adjustRightInd w:val="0"/>
        <w:spacing w:after="0" w:line="240" w:lineRule="auto"/>
      </w:pPr>
    </w:p>
    <w:p w14:paraId="0540C23F" w14:textId="19DA5982" w:rsidR="003B0CEB" w:rsidRPr="009E46BA" w:rsidRDefault="00FA5D56" w:rsidP="00FE223E">
      <w:pPr>
        <w:spacing w:after="0" w:line="360" w:lineRule="auto"/>
        <w:rPr>
          <w:b/>
          <w:bCs/>
          <w:iCs/>
        </w:rPr>
      </w:pPr>
      <w:r w:rsidRPr="009E46BA">
        <w:rPr>
          <w:b/>
          <w:bCs/>
          <w:iCs/>
        </w:rPr>
        <w:t xml:space="preserve">Financial Planning </w:t>
      </w:r>
    </w:p>
    <w:p w14:paraId="04DB51C5" w14:textId="77777777" w:rsidR="00C7158A" w:rsidRPr="00D6115B" w:rsidRDefault="00C7158A" w:rsidP="00C7158A">
      <w:pPr>
        <w:autoSpaceDE w:val="0"/>
        <w:autoSpaceDN w:val="0"/>
        <w:spacing w:after="0" w:line="240" w:lineRule="auto"/>
      </w:pPr>
      <w:r>
        <w:rPr>
          <w:rFonts w:cs="Calibri"/>
        </w:rPr>
        <w:t>A client’s f</w:t>
      </w:r>
      <w:r w:rsidRPr="00464A2F">
        <w:rPr>
          <w:rFonts w:cs="Calibri"/>
        </w:rPr>
        <w:t>inancial plan</w:t>
      </w:r>
      <w:r>
        <w:rPr>
          <w:rFonts w:cs="Calibri"/>
        </w:rPr>
        <w:t xml:space="preserve"> is </w:t>
      </w:r>
      <w:r w:rsidRPr="00464A2F">
        <w:rPr>
          <w:rFonts w:cs="Calibri"/>
        </w:rPr>
        <w:t xml:space="preserve">as broad-based or narrowly focused as </w:t>
      </w:r>
      <w:r>
        <w:rPr>
          <w:rFonts w:cs="Calibri"/>
        </w:rPr>
        <w:t xml:space="preserve">they </w:t>
      </w:r>
      <w:r w:rsidRPr="00464A2F">
        <w:rPr>
          <w:rFonts w:cs="Calibri"/>
        </w:rPr>
        <w:t xml:space="preserve">desire. The incorporation of most or all listed </w:t>
      </w:r>
      <w:r>
        <w:rPr>
          <w:rFonts w:cs="Calibri"/>
        </w:rPr>
        <w:t xml:space="preserve">below assessment areas </w:t>
      </w:r>
      <w:r w:rsidRPr="00464A2F">
        <w:rPr>
          <w:rFonts w:cs="Calibri"/>
        </w:rPr>
        <w:t>allows not on</w:t>
      </w:r>
      <w:r w:rsidRPr="00D6115B">
        <w:rPr>
          <w:rFonts w:cs="Calibri"/>
        </w:rPr>
        <w:t xml:space="preserve">ly a thorough analysis but also a refined focus of </w:t>
      </w:r>
      <w:r>
        <w:rPr>
          <w:rFonts w:cs="Calibri"/>
        </w:rPr>
        <w:t xml:space="preserve">the client’s </w:t>
      </w:r>
      <w:r w:rsidRPr="00D6115B">
        <w:rPr>
          <w:rFonts w:cs="Calibri"/>
        </w:rPr>
        <w:t xml:space="preserve">plans so that the firm is able to assist </w:t>
      </w:r>
      <w:r>
        <w:rPr>
          <w:rFonts w:cs="Calibri"/>
        </w:rPr>
        <w:t xml:space="preserve">them </w:t>
      </w:r>
      <w:r w:rsidRPr="00D6115B">
        <w:rPr>
          <w:rFonts w:cs="Calibri"/>
        </w:rPr>
        <w:t xml:space="preserve">in reaching </w:t>
      </w:r>
      <w:r>
        <w:rPr>
          <w:rFonts w:cs="Calibri"/>
        </w:rPr>
        <w:t xml:space="preserve">their </w:t>
      </w:r>
      <w:r w:rsidRPr="00D6115B">
        <w:rPr>
          <w:rFonts w:cs="Calibri"/>
        </w:rPr>
        <w:t xml:space="preserve">goals and objectives. Each </w:t>
      </w:r>
      <w:r>
        <w:rPr>
          <w:rFonts w:cs="Calibri"/>
        </w:rPr>
        <w:t xml:space="preserve">financial planning </w:t>
      </w:r>
      <w:r w:rsidRPr="00D6115B">
        <w:rPr>
          <w:rFonts w:cs="Calibri"/>
        </w:rPr>
        <w:t xml:space="preserve">client will receive a </w:t>
      </w:r>
      <w:r>
        <w:rPr>
          <w:rFonts w:cs="Calibri"/>
        </w:rPr>
        <w:t xml:space="preserve">customized </w:t>
      </w:r>
      <w:r w:rsidRPr="00D6115B">
        <w:rPr>
          <w:rFonts w:cs="Calibri"/>
        </w:rPr>
        <w:t xml:space="preserve">written plan </w:t>
      </w:r>
      <w:r>
        <w:rPr>
          <w:rFonts w:cs="Calibri"/>
        </w:rPr>
        <w:t xml:space="preserve">in printed or digital format </w:t>
      </w:r>
      <w:r w:rsidRPr="00D6115B">
        <w:rPr>
          <w:rFonts w:cs="Calibri"/>
        </w:rPr>
        <w:t>at the end of the process</w:t>
      </w:r>
      <w:r>
        <w:rPr>
          <w:rFonts w:cs="Calibri"/>
        </w:rPr>
        <w:t xml:space="preserve"> tailored to their situation</w:t>
      </w:r>
      <w:r w:rsidRPr="00D6115B">
        <w:rPr>
          <w:rFonts w:cs="Calibri"/>
        </w:rPr>
        <w:t>.</w:t>
      </w:r>
    </w:p>
    <w:p w14:paraId="6CDCB733" w14:textId="77777777" w:rsidR="00C7158A" w:rsidRDefault="00C7158A" w:rsidP="00C7158A">
      <w:pPr>
        <w:spacing w:after="0" w:line="240" w:lineRule="auto"/>
        <w:rPr>
          <w:rFonts w:cs="Calibri"/>
        </w:rPr>
      </w:pPr>
      <w:r w:rsidRPr="00464A2F">
        <w:rPr>
          <w:rFonts w:cs="Calibri"/>
        </w:rPr>
        <w:t xml:space="preserve"> </w:t>
      </w:r>
    </w:p>
    <w:p w14:paraId="6A6D080D" w14:textId="77777777" w:rsidR="00C7158A" w:rsidRPr="00E03BE9" w:rsidRDefault="00C7158A" w:rsidP="00C7158A">
      <w:pPr>
        <w:autoSpaceDE w:val="0"/>
        <w:autoSpaceDN w:val="0"/>
        <w:adjustRightInd w:val="0"/>
        <w:spacing w:after="0" w:line="360" w:lineRule="auto"/>
        <w:rPr>
          <w:rFonts w:cs="Calibri"/>
          <w:bCs/>
          <w:i/>
          <w:u w:val="single"/>
        </w:rPr>
      </w:pPr>
      <w:r w:rsidRPr="00E03BE9">
        <w:rPr>
          <w:rFonts w:cs="Calibri"/>
          <w:bCs/>
          <w:i/>
          <w:u w:val="single"/>
        </w:rPr>
        <w:t>Cash Flow Analysis and Debt Management</w:t>
      </w:r>
    </w:p>
    <w:p w14:paraId="73DAC38B" w14:textId="77777777" w:rsidR="00C7158A" w:rsidRPr="00E03BE9" w:rsidRDefault="00C7158A" w:rsidP="00C7158A">
      <w:pPr>
        <w:spacing w:after="0" w:line="240" w:lineRule="auto"/>
      </w:pPr>
      <w:r w:rsidRPr="00E03BE9">
        <w:t xml:space="preserve">A review of income and expenses </w:t>
      </w:r>
      <w:r>
        <w:t xml:space="preserve">may </w:t>
      </w:r>
      <w:r w:rsidRPr="00E03BE9">
        <w:t xml:space="preserve">be conducted to determine </w:t>
      </w:r>
      <w:r>
        <w:t xml:space="preserve">the client’s </w:t>
      </w:r>
      <w:r w:rsidRPr="00E03BE9">
        <w:t xml:space="preserve">current surplus or deficit. Based upon the results, we </w:t>
      </w:r>
      <w:r>
        <w:t xml:space="preserve">might recommend </w:t>
      </w:r>
      <w:r w:rsidRPr="00E03BE9">
        <w:t>prioritizing how any surplus should be used, or how to reduce expenses if they exceed income. In addition, advice on the prioritization of which debts to repay may be provided, based upon such factors as the debt’s interest rate and any income tax ramifications. Recommendations may also be made regarding the appropriate level of cash reserves for emergencies and other financial goals. These recommendations are based upon a review of cash accounts (such as money market funds) for such reserves and may include strategies to save desired reserve amounts.</w:t>
      </w:r>
    </w:p>
    <w:p w14:paraId="2A8CB01F" w14:textId="77777777" w:rsidR="00C7158A" w:rsidRPr="00E03BE9" w:rsidRDefault="00C7158A" w:rsidP="00C7158A">
      <w:pPr>
        <w:autoSpaceDE w:val="0"/>
        <w:autoSpaceDN w:val="0"/>
        <w:adjustRightInd w:val="0"/>
        <w:spacing w:after="0" w:line="240" w:lineRule="auto"/>
        <w:rPr>
          <w:rFonts w:cs="Calibri"/>
        </w:rPr>
      </w:pPr>
    </w:p>
    <w:p w14:paraId="724D5C37" w14:textId="77777777" w:rsidR="00C7158A" w:rsidRPr="00E03BE9" w:rsidRDefault="00C7158A" w:rsidP="00C7158A">
      <w:pPr>
        <w:autoSpaceDE w:val="0"/>
        <w:autoSpaceDN w:val="0"/>
        <w:adjustRightInd w:val="0"/>
        <w:spacing w:after="0" w:line="360" w:lineRule="auto"/>
        <w:rPr>
          <w:rFonts w:cs="Calibri"/>
          <w:bCs/>
          <w:u w:val="single"/>
        </w:rPr>
      </w:pPr>
      <w:r w:rsidRPr="00E03BE9">
        <w:rPr>
          <w:rFonts w:cs="Calibri"/>
          <w:bCs/>
          <w:i/>
          <w:u w:val="single"/>
        </w:rPr>
        <w:t>Risk Management</w:t>
      </w:r>
      <w:r w:rsidRPr="00E03BE9">
        <w:rPr>
          <w:rFonts w:cs="Calibri"/>
          <w:bCs/>
          <w:u w:val="single"/>
        </w:rPr>
        <w:t xml:space="preserve"> </w:t>
      </w:r>
    </w:p>
    <w:p w14:paraId="1CD7AAB6" w14:textId="77777777" w:rsidR="00C7158A" w:rsidRPr="00E03BE9" w:rsidRDefault="00C7158A" w:rsidP="00C7158A">
      <w:pPr>
        <w:autoSpaceDE w:val="0"/>
        <w:autoSpaceDN w:val="0"/>
        <w:adjustRightInd w:val="0"/>
        <w:spacing w:after="0" w:line="240" w:lineRule="auto"/>
        <w:rPr>
          <w:rFonts w:cs="Calibri"/>
        </w:rPr>
      </w:pPr>
      <w:r w:rsidRPr="00E03BE9">
        <w:rPr>
          <w:rFonts w:cs="Calibri"/>
        </w:rPr>
        <w:t>A risk management review includes an analysis of exposure</w:t>
      </w:r>
      <w:r>
        <w:rPr>
          <w:rFonts w:cs="Calibri"/>
        </w:rPr>
        <w:t>s</w:t>
      </w:r>
      <w:r w:rsidRPr="00E03BE9">
        <w:rPr>
          <w:rFonts w:cs="Calibri"/>
        </w:rPr>
        <w:t xml:space="preserve"> to major risks that could have a significant adverse impact on </w:t>
      </w:r>
      <w:r>
        <w:rPr>
          <w:rFonts w:cs="Calibri"/>
        </w:rPr>
        <w:t xml:space="preserve">the client’s </w:t>
      </w:r>
      <w:r w:rsidRPr="00E03BE9">
        <w:rPr>
          <w:rFonts w:cs="Calibri"/>
        </w:rPr>
        <w:t xml:space="preserve">financial picture, such as premature death, disability, or the need for long-term care planning. </w:t>
      </w:r>
      <w:r>
        <w:rPr>
          <w:rFonts w:cs="Calibri"/>
        </w:rPr>
        <w:t>A</w:t>
      </w:r>
      <w:r w:rsidRPr="00E03BE9">
        <w:rPr>
          <w:rFonts w:cs="Calibri"/>
        </w:rPr>
        <w:t>dvice may be provided on ways to minimize such risks and about weighing the costs of purchasing insurance versus the benefits of doing so and, likewise, the potential cost of not purchasing insurance (“self-insuring”).</w:t>
      </w:r>
      <w:r>
        <w:rPr>
          <w:rFonts w:cs="Calibri"/>
        </w:rPr>
        <w:t xml:space="preserve"> </w:t>
      </w:r>
      <w:r w:rsidRPr="000D44D0">
        <w:rPr>
          <w:rFonts w:cs="Calibri"/>
        </w:rPr>
        <w:t xml:space="preserve">We are not an insurance agency, nor do we have licensed insurance agents on staff, but we will assist </w:t>
      </w:r>
      <w:r>
        <w:rPr>
          <w:rFonts w:cs="Calibri"/>
        </w:rPr>
        <w:t xml:space="preserve">clients </w:t>
      </w:r>
      <w:r w:rsidRPr="000D44D0">
        <w:rPr>
          <w:rFonts w:cs="Calibri"/>
        </w:rPr>
        <w:t>in finding a</w:t>
      </w:r>
      <w:r>
        <w:rPr>
          <w:rFonts w:cs="Calibri"/>
        </w:rPr>
        <w:t xml:space="preserve"> licensed </w:t>
      </w:r>
      <w:r w:rsidRPr="000D44D0">
        <w:rPr>
          <w:rFonts w:cs="Calibri"/>
        </w:rPr>
        <w:t xml:space="preserve">agent if </w:t>
      </w:r>
      <w:r>
        <w:rPr>
          <w:rFonts w:cs="Calibri"/>
        </w:rPr>
        <w:t xml:space="preserve">they are </w:t>
      </w:r>
      <w:r w:rsidRPr="000D44D0">
        <w:rPr>
          <w:rFonts w:cs="Calibri"/>
        </w:rPr>
        <w:t>interested in acquiring an insurance contract.</w:t>
      </w:r>
      <w:r>
        <w:rPr>
          <w:rFonts w:cs="Calibri"/>
        </w:rPr>
        <w:t xml:space="preserve"> We are not compensated for these introductions.</w:t>
      </w:r>
    </w:p>
    <w:p w14:paraId="18BCBDFE" w14:textId="77777777" w:rsidR="00C7158A" w:rsidRPr="00E03BE9" w:rsidRDefault="00C7158A" w:rsidP="00C7158A">
      <w:pPr>
        <w:autoSpaceDE w:val="0"/>
        <w:autoSpaceDN w:val="0"/>
        <w:adjustRightInd w:val="0"/>
        <w:spacing w:after="0" w:line="240" w:lineRule="auto"/>
        <w:rPr>
          <w:rFonts w:cs="Calibri"/>
        </w:rPr>
      </w:pPr>
    </w:p>
    <w:p w14:paraId="1BD183C1" w14:textId="77777777" w:rsidR="00C7158A" w:rsidRPr="00D07733" w:rsidRDefault="00C7158A" w:rsidP="00C7158A">
      <w:pPr>
        <w:autoSpaceDE w:val="0"/>
        <w:autoSpaceDN w:val="0"/>
        <w:adjustRightInd w:val="0"/>
        <w:spacing w:after="0" w:line="360" w:lineRule="auto"/>
        <w:rPr>
          <w:rFonts w:cs="Calibri"/>
          <w:bCs/>
          <w:u w:val="single"/>
        </w:rPr>
      </w:pPr>
      <w:r w:rsidRPr="00D07733">
        <w:rPr>
          <w:rFonts w:cs="Calibri"/>
          <w:bCs/>
          <w:i/>
          <w:u w:val="single"/>
        </w:rPr>
        <w:t>Employee Benefits</w:t>
      </w:r>
      <w:r w:rsidRPr="00D07733">
        <w:rPr>
          <w:rFonts w:cs="Calibri"/>
          <w:bCs/>
          <w:u w:val="single"/>
        </w:rPr>
        <w:t xml:space="preserve"> </w:t>
      </w:r>
    </w:p>
    <w:p w14:paraId="4FB84BB8" w14:textId="77777777" w:rsidR="00C7158A" w:rsidRPr="00D07733" w:rsidRDefault="00C7158A" w:rsidP="00C7158A">
      <w:pPr>
        <w:spacing w:after="0" w:line="240" w:lineRule="auto"/>
        <w:rPr>
          <w:iCs/>
        </w:rPr>
      </w:pPr>
      <w:r w:rsidRPr="00D07733">
        <w:rPr>
          <w:iCs/>
        </w:rPr>
        <w:t xml:space="preserve">A review is conducted, and analysis is made as to whether the client, as an employee, is taking maximum advantage of their employer’s benefits. We will also offer advice on the client’s employer-sponsored retirement plan, deferred compensation, stock options, along with other benefits that may be available. We may assess the client’s ability to rollover funds, within or outside of their employer-sponsored plan, and determine the advantages or disadvantages as it relates to individual client goals. </w:t>
      </w:r>
    </w:p>
    <w:p w14:paraId="6C3DAC0E" w14:textId="77777777" w:rsidR="00C7158A" w:rsidRDefault="00C7158A" w:rsidP="00C7158A">
      <w:pPr>
        <w:spacing w:after="0" w:line="240" w:lineRule="auto"/>
        <w:rPr>
          <w:iCs/>
          <w:color w:val="FF0000"/>
        </w:rPr>
      </w:pPr>
    </w:p>
    <w:p w14:paraId="14FE899A" w14:textId="77777777" w:rsidR="00C7158A" w:rsidRPr="00E03BE9" w:rsidRDefault="00C7158A" w:rsidP="00C7158A">
      <w:pPr>
        <w:autoSpaceDE w:val="0"/>
        <w:autoSpaceDN w:val="0"/>
        <w:adjustRightInd w:val="0"/>
        <w:spacing w:after="0" w:line="360" w:lineRule="auto"/>
        <w:rPr>
          <w:rFonts w:cs="Calibri"/>
          <w:bCs/>
          <w:u w:val="single"/>
        </w:rPr>
      </w:pPr>
      <w:r>
        <w:rPr>
          <w:rFonts w:cs="Calibri"/>
          <w:bCs/>
          <w:i/>
          <w:u w:val="single"/>
        </w:rPr>
        <w:t>Education Planning</w:t>
      </w:r>
      <w:r w:rsidRPr="00E03BE9">
        <w:rPr>
          <w:rFonts w:cs="Calibri"/>
          <w:bCs/>
          <w:i/>
          <w:u w:val="single"/>
        </w:rPr>
        <w:t xml:space="preserve"> </w:t>
      </w:r>
    </w:p>
    <w:p w14:paraId="03F19DCF" w14:textId="77777777" w:rsidR="00C7158A" w:rsidRDefault="00C7158A" w:rsidP="00C7158A">
      <w:pPr>
        <w:autoSpaceDE w:val="0"/>
        <w:autoSpaceDN w:val="0"/>
        <w:adjustRightInd w:val="0"/>
        <w:spacing w:after="0" w:line="240" w:lineRule="auto"/>
      </w:pPr>
      <w:r w:rsidRPr="00E03BE9">
        <w:rPr>
          <w:rFonts w:cs="Calibri"/>
        </w:rPr>
        <w:t xml:space="preserve">Advice </w:t>
      </w:r>
      <w:r>
        <w:rPr>
          <w:rFonts w:cs="Calibri"/>
        </w:rPr>
        <w:t xml:space="preserve">may include </w:t>
      </w:r>
      <w:r w:rsidRPr="00E03BE9">
        <w:rPr>
          <w:rFonts w:cs="Calibri"/>
        </w:rPr>
        <w:t>projecting the amount that will be needed to achieve post-secondary education funding goals, along with</w:t>
      </w:r>
      <w:r w:rsidRPr="00E03BE9">
        <w:t xml:space="preserve"> savings strategies and </w:t>
      </w:r>
      <w:r w:rsidRPr="00E03BE9">
        <w:rPr>
          <w:rFonts w:cs="Calibri"/>
        </w:rPr>
        <w:t>the “pros-and-cons” of various college savings vehicles that are available. We are also available to</w:t>
      </w:r>
      <w:r w:rsidRPr="00E03BE9">
        <w:t xml:space="preserve"> review </w:t>
      </w:r>
      <w:r>
        <w:t xml:space="preserve">a client’s </w:t>
      </w:r>
      <w:r w:rsidRPr="00E03BE9">
        <w:t xml:space="preserve">financial picture as it relates to eligibility for financial aid or the best way to contribute to </w:t>
      </w:r>
      <w:r>
        <w:t>other family members</w:t>
      </w:r>
      <w:r w:rsidRPr="00E03BE9">
        <w:t xml:space="preserve">.  </w:t>
      </w:r>
    </w:p>
    <w:p w14:paraId="138B804F" w14:textId="77777777" w:rsidR="00C7158A" w:rsidRPr="00E03BE9" w:rsidRDefault="00C7158A" w:rsidP="00C7158A">
      <w:pPr>
        <w:autoSpaceDE w:val="0"/>
        <w:autoSpaceDN w:val="0"/>
        <w:adjustRightInd w:val="0"/>
        <w:spacing w:after="0" w:line="360" w:lineRule="auto"/>
        <w:rPr>
          <w:rFonts w:cs="Calibri"/>
          <w:bCs/>
          <w:u w:val="single"/>
        </w:rPr>
      </w:pPr>
      <w:r w:rsidRPr="00E03BE9">
        <w:rPr>
          <w:rFonts w:cs="Calibri"/>
          <w:bCs/>
          <w:i/>
          <w:u w:val="single"/>
        </w:rPr>
        <w:lastRenderedPageBreak/>
        <w:t>Personal Retirement</w:t>
      </w:r>
      <w:r>
        <w:rPr>
          <w:rFonts w:cs="Calibri"/>
          <w:bCs/>
          <w:i/>
          <w:u w:val="single"/>
        </w:rPr>
        <w:t xml:space="preserve"> Planning</w:t>
      </w:r>
    </w:p>
    <w:p w14:paraId="69C608C0" w14:textId="77777777" w:rsidR="00C7158A" w:rsidRDefault="00C7158A" w:rsidP="00C7158A">
      <w:pPr>
        <w:autoSpaceDE w:val="0"/>
        <w:autoSpaceDN w:val="0"/>
        <w:adjustRightInd w:val="0"/>
        <w:spacing w:after="0" w:line="240" w:lineRule="auto"/>
        <w:rPr>
          <w:rFonts w:cs="Calibri"/>
        </w:rPr>
      </w:pPr>
      <w:r w:rsidRPr="00E03BE9">
        <w:rPr>
          <w:rFonts w:cs="Calibri"/>
        </w:rPr>
        <w:t xml:space="preserve">Retirement planning services typically include projections </w:t>
      </w:r>
      <w:r>
        <w:rPr>
          <w:rFonts w:cs="Calibri"/>
        </w:rPr>
        <w:t xml:space="preserve">on the </w:t>
      </w:r>
      <w:r w:rsidRPr="00E03BE9">
        <w:rPr>
          <w:rFonts w:cs="Calibri"/>
        </w:rPr>
        <w:t xml:space="preserve">likelihood of achieving </w:t>
      </w:r>
      <w:r>
        <w:rPr>
          <w:rFonts w:cs="Calibri"/>
        </w:rPr>
        <w:t xml:space="preserve">a </w:t>
      </w:r>
      <w:r w:rsidRPr="00E03BE9">
        <w:rPr>
          <w:rFonts w:cs="Calibri"/>
        </w:rPr>
        <w:t>financial goal</w:t>
      </w:r>
      <w:r>
        <w:rPr>
          <w:rFonts w:cs="Calibri"/>
        </w:rPr>
        <w:t>(</w:t>
      </w:r>
      <w:r w:rsidRPr="00E03BE9">
        <w:rPr>
          <w:rFonts w:cs="Calibri"/>
        </w:rPr>
        <w:t>s</w:t>
      </w:r>
      <w:r>
        <w:rPr>
          <w:rFonts w:cs="Calibri"/>
        </w:rPr>
        <w:t>)</w:t>
      </w:r>
      <w:r w:rsidRPr="00E03BE9">
        <w:rPr>
          <w:rFonts w:cs="Calibri"/>
        </w:rPr>
        <w:t>, with financial independence usually the primary objective. For situations where projections show less than the desired results, a recommendation may include showing the impact on those projections by making changes in certain variables (i.e., working longer, saving more, spending less, taking more risk with investments).</w:t>
      </w:r>
      <w:r>
        <w:rPr>
          <w:rFonts w:cs="Calibri"/>
        </w:rPr>
        <w:t xml:space="preserve"> </w:t>
      </w:r>
      <w:r w:rsidRPr="00E03BE9">
        <w:rPr>
          <w:rFonts w:cs="Calibri"/>
        </w:rPr>
        <w:t xml:space="preserve">If </w:t>
      </w:r>
      <w:r>
        <w:rPr>
          <w:rFonts w:cs="Calibri"/>
        </w:rPr>
        <w:t xml:space="preserve">a client is </w:t>
      </w:r>
      <w:r w:rsidRPr="00E03BE9">
        <w:rPr>
          <w:rFonts w:cs="Calibri"/>
        </w:rPr>
        <w:t>near retirement or already retired, advice may be given on appropriate distribution strategies to minimize the likelihood of running out of money or having to adversely alter spending during retirement years.</w:t>
      </w:r>
    </w:p>
    <w:p w14:paraId="6D4A9479" w14:textId="77777777" w:rsidR="00C7158A" w:rsidRPr="00D07733" w:rsidRDefault="00C7158A" w:rsidP="00C7158A">
      <w:pPr>
        <w:autoSpaceDE w:val="0"/>
        <w:autoSpaceDN w:val="0"/>
        <w:adjustRightInd w:val="0"/>
        <w:spacing w:after="0" w:line="240" w:lineRule="auto"/>
        <w:rPr>
          <w:rFonts w:cs="Calibri"/>
        </w:rPr>
      </w:pPr>
    </w:p>
    <w:p w14:paraId="612EE748" w14:textId="77777777" w:rsidR="00C7158A" w:rsidRPr="00D07733" w:rsidRDefault="00C7158A" w:rsidP="00C7158A">
      <w:pPr>
        <w:autoSpaceDE w:val="0"/>
        <w:autoSpaceDN w:val="0"/>
        <w:adjustRightInd w:val="0"/>
        <w:spacing w:after="0" w:line="360" w:lineRule="auto"/>
        <w:rPr>
          <w:rFonts w:cs="Calibri"/>
          <w:bCs/>
          <w:u w:val="single"/>
        </w:rPr>
      </w:pPr>
      <w:r w:rsidRPr="00D07733">
        <w:rPr>
          <w:rFonts w:cs="Calibri"/>
          <w:bCs/>
          <w:i/>
          <w:u w:val="single"/>
        </w:rPr>
        <w:t>Social Security Strategies</w:t>
      </w:r>
    </w:p>
    <w:p w14:paraId="5F6BA2C6" w14:textId="77777777" w:rsidR="00C7158A" w:rsidRPr="00D07733" w:rsidRDefault="00C7158A" w:rsidP="00C7158A">
      <w:pPr>
        <w:spacing w:after="0" w:line="240" w:lineRule="auto"/>
      </w:pPr>
      <w:r w:rsidRPr="00D07733">
        <w:t>A review of client’s Social Security statements will be conducted, and an analysis completed, to optimize Social Security income as it relates to the client’s goals. The client will be briefed regarding various Social Security income options available, and a subsequent recommendation will be made in accordance with their financial plan.</w:t>
      </w:r>
    </w:p>
    <w:p w14:paraId="3F507C2B" w14:textId="77777777" w:rsidR="00C7158A" w:rsidRDefault="00C7158A" w:rsidP="00C7158A">
      <w:pPr>
        <w:autoSpaceDE w:val="0"/>
        <w:autoSpaceDN w:val="0"/>
        <w:adjustRightInd w:val="0"/>
        <w:spacing w:after="0" w:line="240" w:lineRule="auto"/>
      </w:pPr>
    </w:p>
    <w:p w14:paraId="0DB8493A" w14:textId="77777777" w:rsidR="00C7158A" w:rsidRPr="00470566" w:rsidRDefault="00C7158A" w:rsidP="00C7158A">
      <w:pPr>
        <w:autoSpaceDE w:val="0"/>
        <w:autoSpaceDN w:val="0"/>
        <w:adjustRightInd w:val="0"/>
        <w:spacing w:after="0" w:line="360" w:lineRule="auto"/>
        <w:rPr>
          <w:rFonts w:cs="Calibri"/>
          <w:bCs/>
          <w:u w:val="single"/>
        </w:rPr>
      </w:pPr>
      <w:r w:rsidRPr="00470566">
        <w:rPr>
          <w:rFonts w:cs="Calibri"/>
          <w:bCs/>
          <w:i/>
          <w:u w:val="single"/>
        </w:rPr>
        <w:t>Estate Planning</w:t>
      </w:r>
      <w:r>
        <w:rPr>
          <w:rFonts w:cs="Calibri"/>
          <w:bCs/>
          <w:i/>
          <w:u w:val="single"/>
        </w:rPr>
        <w:t xml:space="preserve"> and Charitable Giving</w:t>
      </w:r>
    </w:p>
    <w:p w14:paraId="71DDF41C" w14:textId="77777777" w:rsidR="00C7158A" w:rsidRDefault="00C7158A" w:rsidP="00C7158A">
      <w:pPr>
        <w:autoSpaceDE w:val="0"/>
        <w:autoSpaceDN w:val="0"/>
        <w:adjustRightInd w:val="0"/>
        <w:spacing w:after="0" w:line="240" w:lineRule="auto"/>
        <w:rPr>
          <w:rFonts w:cs="Calibri"/>
        </w:rPr>
      </w:pPr>
      <w:r w:rsidRPr="00E03BE9">
        <w:rPr>
          <w:rFonts w:cs="Calibri"/>
        </w:rPr>
        <w:t xml:space="preserve">Our review typically includes an analysis of </w:t>
      </w:r>
      <w:r>
        <w:rPr>
          <w:rFonts w:cs="Calibri"/>
        </w:rPr>
        <w:t xml:space="preserve">a client’s </w:t>
      </w:r>
      <w:r w:rsidRPr="00E03BE9">
        <w:rPr>
          <w:rFonts w:cs="Calibri"/>
        </w:rPr>
        <w:t xml:space="preserve">exposure to estate taxes and </w:t>
      </w:r>
      <w:r>
        <w:rPr>
          <w:rFonts w:cs="Calibri"/>
        </w:rPr>
        <w:t xml:space="preserve">their </w:t>
      </w:r>
      <w:r w:rsidRPr="00E03BE9">
        <w:rPr>
          <w:rFonts w:cs="Calibri"/>
        </w:rPr>
        <w:t xml:space="preserve">current estate plan, which may include whether </w:t>
      </w:r>
      <w:r>
        <w:rPr>
          <w:rFonts w:cs="Calibri"/>
        </w:rPr>
        <w:t xml:space="preserve">they </w:t>
      </w:r>
      <w:r w:rsidRPr="00E03BE9">
        <w:rPr>
          <w:rFonts w:cs="Calibri"/>
        </w:rPr>
        <w:t>have a will, powers of attorney, trusts</w:t>
      </w:r>
      <w:r>
        <w:rPr>
          <w:rFonts w:cs="Calibri"/>
        </w:rPr>
        <w:t>,</w:t>
      </w:r>
      <w:r w:rsidRPr="00E03BE9">
        <w:rPr>
          <w:rFonts w:cs="Calibri"/>
        </w:rPr>
        <w:t xml:space="preserve"> and other related documents. We may assess ways to minimize or avoid estate taxes by implementing appropriate estate planning </w:t>
      </w:r>
      <w:r>
        <w:rPr>
          <w:rFonts w:cs="Calibri"/>
        </w:rPr>
        <w:t xml:space="preserve">and charitable giving </w:t>
      </w:r>
      <w:r w:rsidRPr="00E03BE9">
        <w:rPr>
          <w:rFonts w:cs="Calibri"/>
        </w:rPr>
        <w:t xml:space="preserve">strategies. We </w:t>
      </w:r>
      <w:r>
        <w:rPr>
          <w:rFonts w:cs="Calibri"/>
        </w:rPr>
        <w:t xml:space="preserve">are not a law firm, and we encourage clients to </w:t>
      </w:r>
      <w:r w:rsidRPr="00E03BE9">
        <w:rPr>
          <w:rFonts w:cs="Calibri"/>
        </w:rPr>
        <w:t>consult with a</w:t>
      </w:r>
      <w:r>
        <w:rPr>
          <w:rFonts w:cs="Calibri"/>
        </w:rPr>
        <w:t xml:space="preserve">n experienced </w:t>
      </w:r>
      <w:r w:rsidRPr="00E03BE9">
        <w:rPr>
          <w:rFonts w:cs="Calibri"/>
        </w:rPr>
        <w:t xml:space="preserve">attorney when </w:t>
      </w:r>
      <w:r>
        <w:rPr>
          <w:rFonts w:cs="Calibri"/>
        </w:rPr>
        <w:t xml:space="preserve">they </w:t>
      </w:r>
      <w:r w:rsidRPr="00E03BE9">
        <w:rPr>
          <w:rFonts w:cs="Calibri"/>
        </w:rPr>
        <w:t>initiate, update, or complete estate planning activities</w:t>
      </w:r>
      <w:r>
        <w:rPr>
          <w:rFonts w:cs="Calibri"/>
        </w:rPr>
        <w:t xml:space="preserve">, and we </w:t>
      </w:r>
      <w:r w:rsidRPr="00E03BE9">
        <w:rPr>
          <w:rFonts w:cs="Calibri"/>
        </w:rPr>
        <w:t>may provide contact information for attorneys who specialize in estate planning</w:t>
      </w:r>
      <w:r>
        <w:rPr>
          <w:rFonts w:cs="Calibri"/>
        </w:rPr>
        <w:t xml:space="preserve"> (we are not compensated for these introductions).</w:t>
      </w:r>
    </w:p>
    <w:p w14:paraId="6AEABF4B" w14:textId="77777777" w:rsidR="00C7158A" w:rsidRDefault="00C7158A" w:rsidP="00C7158A">
      <w:pPr>
        <w:autoSpaceDE w:val="0"/>
        <w:autoSpaceDN w:val="0"/>
        <w:adjustRightInd w:val="0"/>
        <w:spacing w:after="0" w:line="240" w:lineRule="auto"/>
        <w:rPr>
          <w:rFonts w:cs="Calibri"/>
        </w:rPr>
      </w:pPr>
    </w:p>
    <w:p w14:paraId="5A5D8F84" w14:textId="77777777" w:rsidR="00C7158A" w:rsidRPr="00470566" w:rsidRDefault="00C7158A" w:rsidP="00C7158A">
      <w:pPr>
        <w:autoSpaceDE w:val="0"/>
        <w:autoSpaceDN w:val="0"/>
        <w:adjustRightInd w:val="0"/>
        <w:spacing w:after="0" w:line="360" w:lineRule="auto"/>
        <w:rPr>
          <w:rFonts w:cs="Calibri"/>
          <w:i/>
          <w:u w:val="single"/>
        </w:rPr>
      </w:pPr>
      <w:r w:rsidRPr="00470566">
        <w:rPr>
          <w:rFonts w:cs="Calibri"/>
          <w:i/>
          <w:u w:val="single"/>
        </w:rPr>
        <w:t>Investment Consultation</w:t>
      </w:r>
    </w:p>
    <w:p w14:paraId="52579444" w14:textId="14A6140F" w:rsidR="00C7158A" w:rsidRDefault="00C7158A" w:rsidP="00C7158A">
      <w:pPr>
        <w:autoSpaceDE w:val="0"/>
        <w:autoSpaceDN w:val="0"/>
        <w:adjustRightInd w:val="0"/>
        <w:spacing w:after="0" w:line="240" w:lineRule="auto"/>
        <w:rPr>
          <w:rFonts w:cs="Calibri"/>
        </w:rPr>
      </w:pPr>
      <w:r>
        <w:rPr>
          <w:rFonts w:cs="Calibri"/>
        </w:rPr>
        <w:t>The i</w:t>
      </w:r>
      <w:r w:rsidRPr="00E03BE9">
        <w:rPr>
          <w:rFonts w:cs="Calibri"/>
        </w:rPr>
        <w:t xml:space="preserve">nvestment consultation </w:t>
      </w:r>
      <w:r>
        <w:rPr>
          <w:rFonts w:cs="Calibri"/>
        </w:rPr>
        <w:t xml:space="preserve">component of our financial planning engagement </w:t>
      </w:r>
      <w:r w:rsidRPr="00E03BE9">
        <w:rPr>
          <w:rFonts w:cs="Calibri"/>
        </w:rPr>
        <w:t>often involve</w:t>
      </w:r>
      <w:r>
        <w:rPr>
          <w:rFonts w:cs="Calibri"/>
        </w:rPr>
        <w:t>s</w:t>
      </w:r>
      <w:r w:rsidRPr="00E03BE9">
        <w:rPr>
          <w:rFonts w:cs="Calibri"/>
        </w:rPr>
        <w:t xml:space="preserve"> providing information </w:t>
      </w:r>
      <w:r>
        <w:rPr>
          <w:rFonts w:cs="Calibri"/>
        </w:rPr>
        <w:t xml:space="preserve">about </w:t>
      </w:r>
      <w:r w:rsidRPr="00E03BE9">
        <w:rPr>
          <w:rFonts w:cs="Calibri"/>
        </w:rPr>
        <w:t xml:space="preserve">the types of investment vehicles, </w:t>
      </w:r>
      <w:r>
        <w:rPr>
          <w:rFonts w:cs="Calibri"/>
        </w:rPr>
        <w:t xml:space="preserve">general </w:t>
      </w:r>
      <w:r w:rsidRPr="00E03BE9">
        <w:rPr>
          <w:rFonts w:cs="Calibri"/>
        </w:rPr>
        <w:t>investment analysis and strateg</w:t>
      </w:r>
      <w:r>
        <w:rPr>
          <w:rFonts w:cs="Calibri"/>
        </w:rPr>
        <w:t>y(</w:t>
      </w:r>
      <w:proofErr w:type="spellStart"/>
      <w:r>
        <w:rPr>
          <w:rFonts w:cs="Calibri"/>
        </w:rPr>
        <w:t>ies</w:t>
      </w:r>
      <w:proofErr w:type="spellEnd"/>
      <w:r>
        <w:rPr>
          <w:rFonts w:cs="Calibri"/>
        </w:rPr>
        <w:t>)</w:t>
      </w:r>
      <w:r w:rsidRPr="00E03BE9">
        <w:rPr>
          <w:rFonts w:cs="Calibri"/>
        </w:rPr>
        <w:t xml:space="preserve">, portfolio design, as well as limited assistance if </w:t>
      </w:r>
      <w:r>
        <w:rPr>
          <w:rFonts w:cs="Calibri"/>
        </w:rPr>
        <w:t xml:space="preserve">a client </w:t>
      </w:r>
      <w:r w:rsidRPr="00E03BE9">
        <w:rPr>
          <w:rFonts w:cs="Calibri"/>
        </w:rPr>
        <w:t>investment account is maintained at another broker/dealer or custodian</w:t>
      </w:r>
      <w:r>
        <w:rPr>
          <w:rFonts w:cs="Calibri"/>
        </w:rPr>
        <w:t xml:space="preserve"> (“held-away” account)</w:t>
      </w:r>
      <w:r w:rsidRPr="00E03BE9">
        <w:rPr>
          <w:rFonts w:cs="Calibri"/>
        </w:rPr>
        <w:t xml:space="preserve">. </w:t>
      </w:r>
      <w:r>
        <w:rPr>
          <w:rFonts w:cs="Calibri"/>
        </w:rPr>
        <w:t xml:space="preserve">Our portfolio </w:t>
      </w:r>
      <w:r w:rsidRPr="00E03BE9">
        <w:rPr>
          <w:rFonts w:cs="Calibri"/>
        </w:rPr>
        <w:t>strateg</w:t>
      </w:r>
      <w:r>
        <w:rPr>
          <w:rFonts w:cs="Calibri"/>
        </w:rPr>
        <w:t>y</w:t>
      </w:r>
      <w:r w:rsidRPr="00E03BE9">
        <w:rPr>
          <w:rFonts w:cs="Calibri"/>
        </w:rPr>
        <w:t xml:space="preserve"> and types of investments that may be recommended are further discussed in Item 8 of this brochure.</w:t>
      </w:r>
      <w:r w:rsidR="00BF6772">
        <w:rPr>
          <w:rFonts w:cs="Calibri"/>
        </w:rPr>
        <w:t xml:space="preserve"> </w:t>
      </w:r>
    </w:p>
    <w:p w14:paraId="04DFE254" w14:textId="77777777" w:rsidR="00C7158A" w:rsidRDefault="00C7158A" w:rsidP="00C7158A">
      <w:pPr>
        <w:autoSpaceDE w:val="0"/>
        <w:autoSpaceDN w:val="0"/>
        <w:adjustRightInd w:val="0"/>
        <w:spacing w:after="0" w:line="240" w:lineRule="auto"/>
        <w:rPr>
          <w:rFonts w:cs="Calibri"/>
        </w:rPr>
      </w:pPr>
    </w:p>
    <w:p w14:paraId="1BE3F498" w14:textId="77777777" w:rsidR="00C7158A" w:rsidRPr="00346428" w:rsidRDefault="00C7158A" w:rsidP="00C7158A">
      <w:pPr>
        <w:autoSpaceDE w:val="0"/>
        <w:autoSpaceDN w:val="0"/>
        <w:adjustRightInd w:val="0"/>
        <w:spacing w:after="0" w:line="360" w:lineRule="auto"/>
        <w:rPr>
          <w:rFonts w:cs="Calibri"/>
          <w:i/>
        </w:rPr>
      </w:pPr>
      <w:r w:rsidRPr="00346428">
        <w:rPr>
          <w:rFonts w:cs="Calibri"/>
          <w:i/>
        </w:rPr>
        <w:t>Broad-Based v. Modular Financial Planning</w:t>
      </w:r>
    </w:p>
    <w:p w14:paraId="132B3F11" w14:textId="77777777" w:rsidR="00C7158A" w:rsidRDefault="00C7158A" w:rsidP="00C7158A">
      <w:pPr>
        <w:autoSpaceDE w:val="0"/>
        <w:autoSpaceDN w:val="0"/>
        <w:adjustRightInd w:val="0"/>
        <w:spacing w:after="0" w:line="240" w:lineRule="auto"/>
        <w:rPr>
          <w:rFonts w:cs="Calibri"/>
        </w:rPr>
      </w:pPr>
      <w:r w:rsidRPr="009D5A98">
        <w:t xml:space="preserve">A </w:t>
      </w:r>
      <w:r>
        <w:t xml:space="preserve">broad-based </w:t>
      </w:r>
      <w:r w:rsidRPr="009D5A98">
        <w:t xml:space="preserve">plan </w:t>
      </w:r>
      <w:r>
        <w:t xml:space="preserve">is an endeavor that requires detail. Certain </w:t>
      </w:r>
      <w:r w:rsidRPr="009D5A98">
        <w:t xml:space="preserve">variables can affect the </w:t>
      </w:r>
      <w:r>
        <w:t xml:space="preserve">development </w:t>
      </w:r>
      <w:r w:rsidRPr="009D5A98">
        <w:t xml:space="preserve">of </w:t>
      </w:r>
      <w:r>
        <w:t xml:space="preserve">the </w:t>
      </w:r>
      <w:r w:rsidRPr="009D5A98">
        <w:t>plan</w:t>
      </w:r>
      <w:r>
        <w:t xml:space="preserve">, such as the </w:t>
      </w:r>
      <w:r w:rsidRPr="009D5A98">
        <w:t xml:space="preserve">quality of </w:t>
      </w:r>
      <w:r>
        <w:t xml:space="preserve">a client’s </w:t>
      </w:r>
      <w:r w:rsidRPr="009D5A98">
        <w:t>records, complexity and number of current investments, diversity of insurance products and employee benefits</w:t>
      </w:r>
      <w:r>
        <w:t xml:space="preserve"> they currently hold</w:t>
      </w:r>
      <w:r w:rsidRPr="009D5A98">
        <w:t xml:space="preserve">, size of the potential estate, </w:t>
      </w:r>
      <w:r>
        <w:t xml:space="preserve">and </w:t>
      </w:r>
      <w:r w:rsidRPr="009D5A98">
        <w:t xml:space="preserve">special needs of the client or </w:t>
      </w:r>
      <w:r>
        <w:t xml:space="preserve">their </w:t>
      </w:r>
      <w:r w:rsidRPr="009D5A98">
        <w:t xml:space="preserve">dependents, </w:t>
      </w:r>
      <w:r>
        <w:t>among others</w:t>
      </w:r>
      <w:r w:rsidRPr="009D5A98">
        <w:t>.</w:t>
      </w:r>
      <w:r>
        <w:t xml:space="preserve"> At the client’s request, </w:t>
      </w:r>
      <w:r w:rsidRPr="00BC24C9">
        <w:t>we may concentrate on reviewing only a specific area</w:t>
      </w:r>
      <w:r>
        <w:t xml:space="preserve"> (modular planning)</w:t>
      </w:r>
      <w:r w:rsidRPr="00BC24C9">
        <w:t>, such as</w:t>
      </w:r>
      <w:r>
        <w:t xml:space="preserve"> an employer retirement plan allocation</w:t>
      </w:r>
      <w:r w:rsidRPr="00BC24C9">
        <w:t xml:space="preserve">, or </w:t>
      </w:r>
      <w:r w:rsidRPr="003A2BF3">
        <w:t xml:space="preserve">evaluating the sufficiency of </w:t>
      </w:r>
      <w:r>
        <w:t xml:space="preserve">their </w:t>
      </w:r>
      <w:r w:rsidRPr="003A2BF3">
        <w:t xml:space="preserve">current retirement plan. </w:t>
      </w:r>
      <w:r w:rsidRPr="003A2BF3">
        <w:rPr>
          <w:rFonts w:cs="Calibri"/>
        </w:rPr>
        <w:t>Note that when these services focus only on certain</w:t>
      </w:r>
      <w:r w:rsidRPr="00BC24C9">
        <w:rPr>
          <w:rFonts w:cs="Calibri"/>
        </w:rPr>
        <w:t xml:space="preserve"> areas of </w:t>
      </w:r>
      <w:r>
        <w:rPr>
          <w:rFonts w:cs="Calibri"/>
        </w:rPr>
        <w:t xml:space="preserve">client </w:t>
      </w:r>
      <w:r w:rsidRPr="00BC24C9">
        <w:rPr>
          <w:rFonts w:cs="Calibri"/>
        </w:rPr>
        <w:t xml:space="preserve">interest or need, </w:t>
      </w:r>
      <w:r>
        <w:rPr>
          <w:rFonts w:cs="Calibri"/>
        </w:rPr>
        <w:t xml:space="preserve">the </w:t>
      </w:r>
      <w:r w:rsidRPr="00BC24C9">
        <w:rPr>
          <w:rFonts w:cs="Calibri"/>
        </w:rPr>
        <w:t xml:space="preserve">overall situation or needs may not be fully addressed due to limitations </w:t>
      </w:r>
      <w:r>
        <w:rPr>
          <w:rFonts w:cs="Calibri"/>
        </w:rPr>
        <w:t xml:space="preserve">the client has </w:t>
      </w:r>
      <w:r w:rsidRPr="00BC24C9">
        <w:rPr>
          <w:rFonts w:cs="Calibri"/>
        </w:rPr>
        <w:t>establi</w:t>
      </w:r>
      <w:r>
        <w:rPr>
          <w:rFonts w:cs="Calibri"/>
        </w:rPr>
        <w:t>she</w:t>
      </w:r>
      <w:r w:rsidRPr="00BC24C9">
        <w:rPr>
          <w:rFonts w:cs="Calibri"/>
        </w:rPr>
        <w:t>d.</w:t>
      </w:r>
      <w:r>
        <w:rPr>
          <w:rFonts w:cs="Calibri"/>
        </w:rPr>
        <w:t xml:space="preserve"> </w:t>
      </w:r>
      <w:r>
        <w:t>Whether we have created a broad-based or modular plan, w</w:t>
      </w:r>
      <w:r w:rsidRPr="009D5A98">
        <w:t xml:space="preserve">e </w:t>
      </w:r>
      <w:r>
        <w:t xml:space="preserve">will </w:t>
      </w:r>
      <w:r w:rsidRPr="009D5A98">
        <w:t xml:space="preserve">present </w:t>
      </w:r>
      <w:r>
        <w:t xml:space="preserve">each client </w:t>
      </w:r>
      <w:r w:rsidRPr="009D5A98">
        <w:t xml:space="preserve">with a summary of our recommendations, guide </w:t>
      </w:r>
      <w:r>
        <w:t xml:space="preserve">them in </w:t>
      </w:r>
      <w:r w:rsidRPr="009D5A98">
        <w:t>the implement</w:t>
      </w:r>
      <w:r>
        <w:t>ation of some or all of them (per the client’s decision)</w:t>
      </w:r>
      <w:r w:rsidRPr="009D5A98">
        <w:t xml:space="preserve">, </w:t>
      </w:r>
      <w:r>
        <w:t xml:space="preserve">as well as offer </w:t>
      </w:r>
      <w:r w:rsidRPr="009D5A98">
        <w:t>periodic reviews</w:t>
      </w:r>
      <w:r>
        <w:t xml:space="preserve"> thereafter</w:t>
      </w:r>
      <w:r w:rsidRPr="009D5A98">
        <w:t>.</w:t>
      </w:r>
      <w:r>
        <w:t xml:space="preserve"> </w:t>
      </w:r>
      <w:r w:rsidRPr="00AF7275">
        <w:rPr>
          <w:rFonts w:cs="Calibri"/>
        </w:rPr>
        <w:t xml:space="preserve">In all instances involving our financial planning </w:t>
      </w:r>
      <w:r>
        <w:rPr>
          <w:rFonts w:cs="Calibri"/>
        </w:rPr>
        <w:t>engagements</w:t>
      </w:r>
      <w:r w:rsidRPr="00AF7275">
        <w:rPr>
          <w:rFonts w:cs="Calibri"/>
        </w:rPr>
        <w:t xml:space="preserve">, our clients retain </w:t>
      </w:r>
      <w:r>
        <w:rPr>
          <w:rFonts w:cs="Calibri"/>
        </w:rPr>
        <w:t xml:space="preserve">the right to </w:t>
      </w:r>
      <w:r w:rsidRPr="00AF7275">
        <w:rPr>
          <w:rFonts w:cs="Calibri"/>
        </w:rPr>
        <w:t xml:space="preserve">accept or reject any recommendation we make.  </w:t>
      </w:r>
    </w:p>
    <w:p w14:paraId="6AE8EC6D" w14:textId="77777777" w:rsidR="003B0CEB" w:rsidRDefault="00FA5D56" w:rsidP="00FE223E">
      <w:pPr>
        <w:autoSpaceDE w:val="0"/>
        <w:autoSpaceDN w:val="0"/>
        <w:spacing w:after="0" w:line="240" w:lineRule="auto"/>
        <w:rPr>
          <w:rFonts w:cs="Calibri"/>
        </w:rPr>
      </w:pPr>
      <w:r w:rsidRPr="00055436">
        <w:rPr>
          <w:rFonts w:cs="Calibri"/>
        </w:rPr>
        <w:t xml:space="preserve"> </w:t>
      </w:r>
    </w:p>
    <w:p w14:paraId="681583DC" w14:textId="77777777" w:rsidR="00BF6772" w:rsidRDefault="00BF6772" w:rsidP="00FE223E">
      <w:pPr>
        <w:autoSpaceDE w:val="0"/>
        <w:autoSpaceDN w:val="0"/>
        <w:spacing w:after="0" w:line="240" w:lineRule="auto"/>
        <w:rPr>
          <w:rFonts w:cs="Calibri"/>
        </w:rPr>
      </w:pPr>
    </w:p>
    <w:p w14:paraId="23E4FF2C" w14:textId="77777777" w:rsidR="00BF6772" w:rsidRPr="00055436" w:rsidRDefault="00BF6772" w:rsidP="00FE223E">
      <w:pPr>
        <w:autoSpaceDE w:val="0"/>
        <w:autoSpaceDN w:val="0"/>
        <w:spacing w:after="0" w:line="240" w:lineRule="auto"/>
        <w:rPr>
          <w:rFonts w:cs="Calibri"/>
        </w:rPr>
      </w:pPr>
    </w:p>
    <w:p w14:paraId="04C3000C" w14:textId="68A88A5E" w:rsidR="003B0CEB" w:rsidRPr="009E46BA" w:rsidRDefault="00FA5D56" w:rsidP="00FE223E">
      <w:pPr>
        <w:pStyle w:val="Default"/>
        <w:spacing w:line="360" w:lineRule="auto"/>
        <w:rPr>
          <w:rFonts w:ascii="Calibri" w:hAnsi="Calibri" w:cs="Gill Sans"/>
          <w:b/>
          <w:iCs/>
          <w:color w:val="auto"/>
          <w:sz w:val="22"/>
          <w:szCs w:val="22"/>
        </w:rPr>
      </w:pPr>
      <w:r w:rsidRPr="009E46BA">
        <w:rPr>
          <w:rFonts w:ascii="Calibri" w:hAnsi="Calibri" w:cs="Gill Sans"/>
          <w:b/>
          <w:iCs/>
          <w:color w:val="auto"/>
          <w:sz w:val="22"/>
          <w:szCs w:val="22"/>
        </w:rPr>
        <w:lastRenderedPageBreak/>
        <w:t xml:space="preserve">Portfolio Management </w:t>
      </w:r>
    </w:p>
    <w:p w14:paraId="6AC25054" w14:textId="5EB89A93" w:rsidR="003B0CEB" w:rsidRDefault="00385D38" w:rsidP="00BF6772">
      <w:pPr>
        <w:autoSpaceDE w:val="0"/>
        <w:autoSpaceDN w:val="0"/>
        <w:adjustRightInd w:val="0"/>
        <w:spacing w:after="0" w:line="240" w:lineRule="auto"/>
        <w:ind w:right="-360"/>
        <w:rPr>
          <w:rFonts w:cs="Calibri"/>
        </w:rPr>
      </w:pPr>
      <w:r>
        <w:t>Optimized Investments LLC</w:t>
      </w:r>
      <w:r w:rsidRPr="005143EB">
        <w:t xml:space="preserve"> </w:t>
      </w:r>
      <w:r>
        <w:t xml:space="preserve">will </w:t>
      </w:r>
      <w:r w:rsidR="00FA5D56" w:rsidRPr="00055436">
        <w:rPr>
          <w:rFonts w:cs="Gill Sans"/>
        </w:rPr>
        <w:t xml:space="preserve">prepare written investment guidelines reflecting the client’s objectives, time horizon, and tolerance for risk. We allow reasonable account constraints that a client has for their portfolio. For example, clients have the right </w:t>
      </w:r>
      <w:r w:rsidR="00FA5D56" w:rsidRPr="00055436">
        <w:t>to ex</w:t>
      </w:r>
      <w:r w:rsidR="00FA5D56" w:rsidRPr="00BC5745">
        <w:t xml:space="preserve">clude certain securities </w:t>
      </w:r>
      <w:r w:rsidR="00E84BFF" w:rsidRPr="00BC5745">
        <w:t xml:space="preserve">(e.g., </w:t>
      </w:r>
      <w:r w:rsidR="00E84BFF">
        <w:t xml:space="preserve">no foreign </w:t>
      </w:r>
      <w:r w:rsidR="00E84BFF" w:rsidRPr="00BC5745">
        <w:t xml:space="preserve">stocks, </w:t>
      </w:r>
      <w:r w:rsidR="00E84BFF">
        <w:t xml:space="preserve">no local revenue bonds, </w:t>
      </w:r>
      <w:r w:rsidR="00E84BFF" w:rsidRPr="00BC5745">
        <w:t>etc.).</w:t>
      </w:r>
      <w:r w:rsidR="00FA5D56" w:rsidRPr="00BC5745">
        <w:t xml:space="preserve"> </w:t>
      </w:r>
      <w:r w:rsidR="00FA5D56">
        <w:rPr>
          <w:rFonts w:cs="Gill Sans"/>
        </w:rPr>
        <w:t xml:space="preserve">However, investment </w:t>
      </w:r>
      <w:r w:rsidR="00FA5D56" w:rsidRPr="008E7739">
        <w:rPr>
          <w:rFonts w:cs="Gill Sans"/>
        </w:rPr>
        <w:t xml:space="preserve">guidelines </w:t>
      </w:r>
      <w:r w:rsidR="00FA5D56">
        <w:rPr>
          <w:rFonts w:cs="Gill Sans"/>
        </w:rPr>
        <w:t xml:space="preserve">are </w:t>
      </w:r>
      <w:r w:rsidR="00FA5D56" w:rsidRPr="008E7739">
        <w:rPr>
          <w:rFonts w:cs="Gill Sans"/>
        </w:rPr>
        <w:t xml:space="preserve">designed to be specific enough to provide future guidance while allowing </w:t>
      </w:r>
      <w:r w:rsidR="00FA5D56">
        <w:rPr>
          <w:rFonts w:cs="Gill Sans"/>
        </w:rPr>
        <w:t xml:space="preserve">our firm </w:t>
      </w:r>
      <w:r w:rsidR="00FA5D56" w:rsidRPr="008E7739">
        <w:rPr>
          <w:rFonts w:cs="Gill Sans"/>
        </w:rPr>
        <w:t>flexibility to work with changing market conditions.</w:t>
      </w:r>
      <w:r w:rsidR="00FA5D56" w:rsidRPr="00BC5745">
        <w:rPr>
          <w:rFonts w:cs="Gill Sans"/>
        </w:rPr>
        <w:t xml:space="preserve"> We will then develop a customized portfolio for </w:t>
      </w:r>
      <w:r w:rsidR="00FA5D56">
        <w:rPr>
          <w:rFonts w:cs="Gill Sans"/>
        </w:rPr>
        <w:t xml:space="preserve">the client </w:t>
      </w:r>
      <w:r w:rsidR="00FA5D56" w:rsidRPr="00BC5745">
        <w:rPr>
          <w:rFonts w:cs="Gill Sans"/>
        </w:rPr>
        <w:t xml:space="preserve">based on </w:t>
      </w:r>
      <w:r w:rsidR="00FA5D56">
        <w:rPr>
          <w:rFonts w:cs="Gill Sans"/>
        </w:rPr>
        <w:t xml:space="preserve">their </w:t>
      </w:r>
      <w:r w:rsidR="00FA5D56" w:rsidRPr="00BC5745">
        <w:rPr>
          <w:rFonts w:cs="Gill Sans"/>
        </w:rPr>
        <w:t>unique situation</w:t>
      </w:r>
      <w:r w:rsidR="00FA5D56">
        <w:rPr>
          <w:rFonts w:cs="Gill Sans"/>
        </w:rPr>
        <w:t xml:space="preserve"> and </w:t>
      </w:r>
      <w:r w:rsidR="00FA5D56" w:rsidRPr="00BC5745">
        <w:rPr>
          <w:rFonts w:cs="Gill Sans"/>
        </w:rPr>
        <w:t xml:space="preserve">investment goals. </w:t>
      </w:r>
      <w:r w:rsidR="00FA5D56">
        <w:rPr>
          <w:rFonts w:cs="Gill Sans"/>
        </w:rPr>
        <w:t xml:space="preserve">Our portfolio </w:t>
      </w:r>
      <w:r w:rsidR="00FA5D56" w:rsidRPr="00BC5745">
        <w:rPr>
          <w:rFonts w:cs="Gill Sans"/>
        </w:rPr>
        <w:t xml:space="preserve">strategies </w:t>
      </w:r>
      <w:r w:rsidR="00FA5D56">
        <w:rPr>
          <w:rFonts w:cs="Gill Sans"/>
        </w:rPr>
        <w:t xml:space="preserve">and recommended </w:t>
      </w:r>
      <w:r w:rsidR="00FA5D56" w:rsidRPr="00BC5745">
        <w:rPr>
          <w:rFonts w:cs="Gill Sans"/>
        </w:rPr>
        <w:t>investment</w:t>
      </w:r>
      <w:r w:rsidR="00FA5D56">
        <w:rPr>
          <w:rFonts w:cs="Gill Sans"/>
        </w:rPr>
        <w:t>s</w:t>
      </w:r>
      <w:r w:rsidR="00FA5D56" w:rsidRPr="00BC5745">
        <w:rPr>
          <w:rFonts w:cs="Gill Sans"/>
        </w:rPr>
        <w:t xml:space="preserve"> </w:t>
      </w:r>
      <w:r w:rsidR="00FA5D56" w:rsidRPr="00BC5745">
        <w:rPr>
          <w:rFonts w:cs="Calibri"/>
        </w:rPr>
        <w:t>are discussed in Item 8</w:t>
      </w:r>
      <w:r w:rsidR="00FA5D56">
        <w:rPr>
          <w:rFonts w:cs="Calibri"/>
        </w:rPr>
        <w:t xml:space="preserve">, and we </w:t>
      </w:r>
      <w:r w:rsidR="00FA5D56" w:rsidRPr="00BC5745">
        <w:rPr>
          <w:rFonts w:cs="Gill Sans"/>
        </w:rPr>
        <w:t>manage portfolio</w:t>
      </w:r>
      <w:r w:rsidR="00FA5D56">
        <w:rPr>
          <w:rFonts w:cs="Gill Sans"/>
        </w:rPr>
        <w:t>s</w:t>
      </w:r>
      <w:r w:rsidR="00FA5D56" w:rsidRPr="00BC5745">
        <w:rPr>
          <w:rFonts w:cs="Gill Sans"/>
        </w:rPr>
        <w:t xml:space="preserve"> on a discretionary </w:t>
      </w:r>
      <w:r w:rsidR="00FA5D56">
        <w:rPr>
          <w:rFonts w:cs="Gill Sans"/>
        </w:rPr>
        <w:t xml:space="preserve">or nondiscretionary </w:t>
      </w:r>
      <w:r w:rsidR="00FA5D56" w:rsidRPr="00BC5745">
        <w:rPr>
          <w:rFonts w:cs="Gill Sans"/>
        </w:rPr>
        <w:t>basis (</w:t>
      </w:r>
      <w:r w:rsidR="00FA5D56">
        <w:rPr>
          <w:rFonts w:cs="Gill Sans"/>
        </w:rPr>
        <w:t xml:space="preserve">see </w:t>
      </w:r>
      <w:r w:rsidR="00FA5D56" w:rsidRPr="00BC5745">
        <w:rPr>
          <w:rFonts w:cs="Gill Sans"/>
        </w:rPr>
        <w:t xml:space="preserve">Item 16). </w:t>
      </w:r>
      <w:r w:rsidR="00FA5D56" w:rsidRPr="00E03BE9">
        <w:rPr>
          <w:rFonts w:cs="Calibri"/>
        </w:rPr>
        <w:t xml:space="preserve">Because this is </w:t>
      </w:r>
      <w:r w:rsidR="00FA5D56">
        <w:rPr>
          <w:rFonts w:cs="Calibri"/>
        </w:rPr>
        <w:t xml:space="preserve">our </w:t>
      </w:r>
      <w:r w:rsidR="00FA5D56" w:rsidRPr="00E03BE9">
        <w:rPr>
          <w:rFonts w:cs="Calibri"/>
        </w:rPr>
        <w:t xml:space="preserve">initial </w:t>
      </w:r>
      <w:r w:rsidR="00FA5D56">
        <w:rPr>
          <w:rFonts w:cs="Calibri"/>
        </w:rPr>
        <w:t xml:space="preserve">year of operation, </w:t>
      </w:r>
      <w:r w:rsidR="00FA5D56" w:rsidRPr="00E03BE9">
        <w:rPr>
          <w:rFonts w:cs="Calibri"/>
        </w:rPr>
        <w:t>we do not have client reportable assets under our management</w:t>
      </w:r>
      <w:r w:rsidR="00FA5D56" w:rsidRPr="00E03BE9">
        <w:rPr>
          <w:rStyle w:val="FootnoteReference"/>
          <w:rFonts w:cs="Calibri"/>
        </w:rPr>
        <w:footnoteReference w:id="1"/>
      </w:r>
      <w:r w:rsidR="00FA5D56" w:rsidRPr="00E03BE9">
        <w:rPr>
          <w:rFonts w:cs="Calibri"/>
        </w:rPr>
        <w:t xml:space="preserve"> as of</w:t>
      </w:r>
      <w:r w:rsidR="00FA5D56">
        <w:rPr>
          <w:rFonts w:cs="Calibri"/>
        </w:rPr>
        <w:t xml:space="preserve"> </w:t>
      </w:r>
      <w:r w:rsidR="00FA5D56" w:rsidRPr="00E03BE9">
        <w:rPr>
          <w:rFonts w:cs="Calibri"/>
        </w:rPr>
        <w:t>the date of this brochure’s publication footnoted below.</w:t>
      </w:r>
    </w:p>
    <w:p w14:paraId="3B909004" w14:textId="77777777" w:rsidR="003B0CEB" w:rsidRDefault="003B0CEB" w:rsidP="00FE223E">
      <w:pPr>
        <w:autoSpaceDE w:val="0"/>
        <w:autoSpaceDN w:val="0"/>
        <w:adjustRightInd w:val="0"/>
        <w:spacing w:after="0" w:line="240" w:lineRule="auto"/>
        <w:rPr>
          <w:rFonts w:cs="Calibri"/>
        </w:rPr>
      </w:pPr>
    </w:p>
    <w:p w14:paraId="41BC2F96" w14:textId="77777777" w:rsidR="0073333B" w:rsidRPr="009E46BA" w:rsidRDefault="0073333B" w:rsidP="0073333B">
      <w:pPr>
        <w:spacing w:after="0" w:line="360" w:lineRule="auto"/>
        <w:rPr>
          <w:b/>
          <w:bCs/>
        </w:rPr>
      </w:pPr>
      <w:r w:rsidRPr="009E46BA">
        <w:rPr>
          <w:b/>
          <w:bCs/>
        </w:rPr>
        <w:t xml:space="preserve">Retirement Plan Advice and Rollovers </w:t>
      </w:r>
    </w:p>
    <w:p w14:paraId="6B7A6C59" w14:textId="77777777" w:rsidR="0073333B" w:rsidRDefault="0073333B" w:rsidP="0073333B">
      <w:pPr>
        <w:spacing w:after="0" w:line="240" w:lineRule="auto"/>
        <w:rPr>
          <w:color w:val="000000"/>
        </w:rPr>
      </w:pPr>
      <w:r w:rsidRPr="00EC6590">
        <w:t xml:space="preserve">As a registered investment adviser, </w:t>
      </w:r>
      <w:r>
        <w:t xml:space="preserve">our firm is </w:t>
      </w:r>
      <w:r w:rsidRPr="00EC6590">
        <w:t xml:space="preserve">a fiduciary to every client, </w:t>
      </w:r>
      <w:r>
        <w:t>thus</w:t>
      </w:r>
      <w:r w:rsidRPr="00EC6590">
        <w:t xml:space="preserve"> we are obligated to always act in our clients’ best interest. In addition to our fiduciary status as an investment advis</w:t>
      </w:r>
      <w:r>
        <w:t>ory</w:t>
      </w:r>
      <w:r w:rsidRPr="00EC6590">
        <w:t xml:space="preserve"> firm, when our firm provides advice to retirement investors, such as advice about an employer-sponsored </w:t>
      </w:r>
      <w:r w:rsidRPr="003819FF">
        <w:rPr>
          <w:color w:val="000000"/>
        </w:rPr>
        <w:t xml:space="preserve">retirement plan, individual retirement account (IRA) or other qualified retirement plan, we may also be considered by the US Department of Labor and the Internal Revenue Service to be acting as a fiduciary under Title I of </w:t>
      </w:r>
      <w:r w:rsidRPr="003819FF">
        <w:rPr>
          <w:rFonts w:cs="Calibri"/>
          <w:color w:val="000000"/>
        </w:rPr>
        <w:t>ERISA</w:t>
      </w:r>
      <w:r w:rsidRPr="003819FF">
        <w:rPr>
          <w:color w:val="000000"/>
        </w:rPr>
        <w:t xml:space="preserve"> and the Internal Revenue Code. These fiduciary obligations include requirements that we disclose our services and fees, conflicts of interest, and the reasons our recommendations are in the client’s best interests.</w:t>
      </w:r>
      <w:r>
        <w:rPr>
          <w:rStyle w:val="FootnoteReference"/>
          <w:color w:val="000000"/>
        </w:rPr>
        <w:footnoteReference w:id="2"/>
      </w:r>
      <w:r w:rsidRPr="003819FF">
        <w:rPr>
          <w:color w:val="000000"/>
        </w:rPr>
        <w:t xml:space="preserve"> After an analysis of the client’s situation and their retirement plan documents, we will consider relevant factors including but not limited to the following:</w:t>
      </w:r>
    </w:p>
    <w:p w14:paraId="529B90E3" w14:textId="77777777" w:rsidR="0073333B" w:rsidRPr="003819FF" w:rsidRDefault="0073333B" w:rsidP="0073333B">
      <w:pPr>
        <w:spacing w:after="0" w:line="240" w:lineRule="auto"/>
        <w:rPr>
          <w:color w:val="000000"/>
        </w:rPr>
      </w:pPr>
    </w:p>
    <w:p w14:paraId="3512265D" w14:textId="77777777" w:rsidR="0073333B" w:rsidRPr="003819FF" w:rsidRDefault="0073333B" w:rsidP="0073333B">
      <w:pPr>
        <w:numPr>
          <w:ilvl w:val="0"/>
          <w:numId w:val="38"/>
        </w:numPr>
        <w:tabs>
          <w:tab w:val="clear" w:pos="720"/>
          <w:tab w:val="num" w:pos="540"/>
        </w:tabs>
        <w:spacing w:after="60" w:line="240" w:lineRule="auto"/>
        <w:ind w:left="547" w:hanging="187"/>
        <w:textAlignment w:val="top"/>
        <w:rPr>
          <w:color w:val="000000"/>
        </w:rPr>
      </w:pPr>
      <w:r w:rsidRPr="003819FF">
        <w:rPr>
          <w:color w:val="000000"/>
        </w:rPr>
        <w:t xml:space="preserve">alternatives to rolling the employer plan to an IRA, including leaving the money in an employer’s retirement plan (if permitted); rolling the money to a new employer plan if available; or cashing </w:t>
      </w:r>
      <w:proofErr w:type="gramStart"/>
      <w:r w:rsidRPr="003819FF">
        <w:rPr>
          <w:color w:val="000000"/>
        </w:rPr>
        <w:t>out</w:t>
      </w:r>
      <w:proofErr w:type="gramEnd"/>
      <w:r w:rsidRPr="003819FF">
        <w:rPr>
          <w:color w:val="000000"/>
        </w:rPr>
        <w:t xml:space="preserve"> </w:t>
      </w:r>
    </w:p>
    <w:p w14:paraId="145685B8" w14:textId="77777777" w:rsidR="0073333B" w:rsidRPr="003819FF" w:rsidRDefault="0073333B" w:rsidP="0073333B">
      <w:pPr>
        <w:numPr>
          <w:ilvl w:val="0"/>
          <w:numId w:val="38"/>
        </w:numPr>
        <w:tabs>
          <w:tab w:val="clear" w:pos="720"/>
          <w:tab w:val="num" w:pos="540"/>
        </w:tabs>
        <w:spacing w:after="60" w:line="240" w:lineRule="auto"/>
        <w:ind w:left="547" w:hanging="187"/>
        <w:textAlignment w:val="top"/>
        <w:rPr>
          <w:color w:val="000000"/>
        </w:rPr>
      </w:pPr>
      <w:r w:rsidRPr="003819FF">
        <w:rPr>
          <w:color w:val="000000"/>
        </w:rPr>
        <w:t xml:space="preserve">fees and expenses associated with both the employer’s plan and the rollover IRA (or other alternatives such as noted above) and whether the employer currently pays for some or all of the plan’s </w:t>
      </w:r>
      <w:proofErr w:type="gramStart"/>
      <w:r w:rsidRPr="003819FF">
        <w:rPr>
          <w:color w:val="000000"/>
        </w:rPr>
        <w:t>expenses</w:t>
      </w:r>
      <w:proofErr w:type="gramEnd"/>
    </w:p>
    <w:p w14:paraId="5654A5B4" w14:textId="77777777" w:rsidR="0073333B" w:rsidRPr="003819FF" w:rsidRDefault="0073333B" w:rsidP="0073333B">
      <w:pPr>
        <w:numPr>
          <w:ilvl w:val="0"/>
          <w:numId w:val="38"/>
        </w:numPr>
        <w:tabs>
          <w:tab w:val="clear" w:pos="720"/>
          <w:tab w:val="num" w:pos="540"/>
        </w:tabs>
        <w:spacing w:after="60" w:line="240" w:lineRule="auto"/>
        <w:ind w:left="547" w:hanging="187"/>
        <w:textAlignment w:val="top"/>
        <w:rPr>
          <w:color w:val="000000"/>
        </w:rPr>
      </w:pPr>
      <w:r w:rsidRPr="003819FF">
        <w:rPr>
          <w:color w:val="000000"/>
        </w:rPr>
        <w:t>different levels of services and investments available under the employer plan and the rollover IRA, and other alternatives</w:t>
      </w:r>
    </w:p>
    <w:p w14:paraId="0865DDA2" w14:textId="77777777" w:rsidR="0073333B" w:rsidRPr="003819FF" w:rsidRDefault="0073333B" w:rsidP="0073333B">
      <w:pPr>
        <w:numPr>
          <w:ilvl w:val="0"/>
          <w:numId w:val="39"/>
        </w:numPr>
        <w:tabs>
          <w:tab w:val="num" w:pos="540"/>
        </w:tabs>
        <w:spacing w:after="60" w:line="240" w:lineRule="auto"/>
        <w:ind w:left="547" w:hanging="187"/>
        <w:rPr>
          <w:color w:val="000000"/>
        </w:rPr>
      </w:pPr>
      <w:r w:rsidRPr="003819FF">
        <w:rPr>
          <w:color w:val="000000"/>
        </w:rPr>
        <w:t xml:space="preserve">whether the rollover is appropriate considering any additional costs and the resultant decrease in the client’s return </w:t>
      </w:r>
    </w:p>
    <w:p w14:paraId="46F45144" w14:textId="77777777" w:rsidR="0073333B" w:rsidRPr="003819FF" w:rsidRDefault="0073333B" w:rsidP="0073333B">
      <w:pPr>
        <w:numPr>
          <w:ilvl w:val="0"/>
          <w:numId w:val="39"/>
        </w:numPr>
        <w:tabs>
          <w:tab w:val="num" w:pos="540"/>
        </w:tabs>
        <w:spacing w:after="60" w:line="240" w:lineRule="auto"/>
        <w:ind w:left="547" w:hanging="187"/>
        <w:rPr>
          <w:color w:val="000000"/>
        </w:rPr>
      </w:pPr>
      <w:r w:rsidRPr="003819FF">
        <w:rPr>
          <w:color w:val="000000"/>
        </w:rPr>
        <w:t>treatment of withdrawals under each alternative (e.g., penalties up to age 55 vs. 59½ years old)</w:t>
      </w:r>
    </w:p>
    <w:p w14:paraId="25DE6723" w14:textId="77777777" w:rsidR="0073333B" w:rsidRPr="00EC6590" w:rsidRDefault="0073333B" w:rsidP="0073333B">
      <w:pPr>
        <w:numPr>
          <w:ilvl w:val="0"/>
          <w:numId w:val="39"/>
        </w:numPr>
        <w:tabs>
          <w:tab w:val="num" w:pos="540"/>
        </w:tabs>
        <w:spacing w:after="60" w:line="240" w:lineRule="auto"/>
        <w:ind w:left="547" w:hanging="187"/>
      </w:pPr>
      <w:r w:rsidRPr="003819FF">
        <w:rPr>
          <w:color w:val="000000"/>
        </w:rPr>
        <w:t>protection from creditors and legal judgments (unlimited vs. bankruptcy only; federal- and state-</w:t>
      </w:r>
      <w:r w:rsidRPr="00EC6590">
        <w:t>specific)</w:t>
      </w:r>
    </w:p>
    <w:p w14:paraId="60275D7D" w14:textId="77777777" w:rsidR="0073333B" w:rsidRPr="00EC6590" w:rsidRDefault="0073333B" w:rsidP="0073333B">
      <w:pPr>
        <w:numPr>
          <w:ilvl w:val="0"/>
          <w:numId w:val="39"/>
        </w:numPr>
        <w:tabs>
          <w:tab w:val="num" w:pos="540"/>
        </w:tabs>
        <w:spacing w:after="60" w:line="240" w:lineRule="auto"/>
        <w:ind w:left="547" w:hanging="187"/>
      </w:pPr>
      <w:r w:rsidRPr="00EC6590">
        <w:t xml:space="preserve">required minimum </w:t>
      </w:r>
      <w:proofErr w:type="gramStart"/>
      <w:r w:rsidRPr="00EC6590">
        <w:t>distributions</w:t>
      </w:r>
      <w:proofErr w:type="gramEnd"/>
    </w:p>
    <w:p w14:paraId="613A71F4" w14:textId="77777777" w:rsidR="0073333B" w:rsidRPr="00EC6590" w:rsidRDefault="0073333B" w:rsidP="0073333B">
      <w:pPr>
        <w:numPr>
          <w:ilvl w:val="0"/>
          <w:numId w:val="39"/>
        </w:numPr>
        <w:tabs>
          <w:tab w:val="num" w:pos="540"/>
        </w:tabs>
        <w:spacing w:after="60" w:line="240" w:lineRule="auto"/>
        <w:ind w:left="547" w:hanging="187"/>
      </w:pPr>
      <w:r w:rsidRPr="00EC6590">
        <w:t>tax implications of rolling shares of employer stock, and</w:t>
      </w:r>
    </w:p>
    <w:p w14:paraId="1A328CE9" w14:textId="77777777" w:rsidR="0073333B" w:rsidRPr="00EC6590" w:rsidRDefault="0073333B" w:rsidP="0073333B">
      <w:pPr>
        <w:numPr>
          <w:ilvl w:val="0"/>
          <w:numId w:val="39"/>
        </w:numPr>
        <w:tabs>
          <w:tab w:val="num" w:pos="540"/>
        </w:tabs>
        <w:spacing w:after="0" w:line="240" w:lineRule="auto"/>
        <w:ind w:left="547" w:hanging="187"/>
      </w:pPr>
      <w:r w:rsidRPr="00EC6590">
        <w:t xml:space="preserve">impact of economically significant investment features such as surrender schedules and index annuity cap and participation rates (such as in an employer-sponsored </w:t>
      </w:r>
      <w:r w:rsidRPr="00271770">
        <w:rPr>
          <w:rFonts w:cs="Calibri"/>
        </w:rPr>
        <w:t xml:space="preserve">§ </w:t>
      </w:r>
      <w:r w:rsidRPr="00EC6590">
        <w:t>403(b) plan account).</w:t>
      </w:r>
    </w:p>
    <w:p w14:paraId="2054965F" w14:textId="77777777" w:rsidR="0073333B" w:rsidRPr="00EC6590" w:rsidRDefault="0073333B" w:rsidP="0073333B">
      <w:pPr>
        <w:spacing w:after="0" w:line="240" w:lineRule="auto"/>
      </w:pPr>
    </w:p>
    <w:p w14:paraId="6819782D" w14:textId="77777777" w:rsidR="0073333B" w:rsidRDefault="0073333B" w:rsidP="0073333B">
      <w:pPr>
        <w:spacing w:after="0" w:line="240" w:lineRule="auto"/>
      </w:pPr>
      <w:r w:rsidRPr="00EC6590">
        <w:t xml:space="preserve">The </w:t>
      </w:r>
      <w:r>
        <w:t xml:space="preserve">potentially </w:t>
      </w:r>
      <w:r w:rsidRPr="00EC6590">
        <w:t xml:space="preserve">affected client will be made aware of conflicts of interest including but not limited to whether our firm will profit from a recommendation through financial planning and/or investment management fees, and whether services we offer are already provided by or available through the </w:t>
      </w:r>
      <w:r>
        <w:t xml:space="preserve">client’s </w:t>
      </w:r>
      <w:r w:rsidRPr="00EC6590">
        <w:t xml:space="preserve">current </w:t>
      </w:r>
      <w:r>
        <w:t xml:space="preserve">retirement </w:t>
      </w:r>
      <w:r w:rsidRPr="00EC6590">
        <w:t xml:space="preserve">plan, </w:t>
      </w:r>
      <w:r>
        <w:t xml:space="preserve">and </w:t>
      </w:r>
      <w:r w:rsidRPr="00EC6590">
        <w:t>potentially at no additional cost.</w:t>
      </w:r>
    </w:p>
    <w:p w14:paraId="74088F79" w14:textId="77777777" w:rsidR="0073333B" w:rsidRDefault="0073333B" w:rsidP="00FE223E">
      <w:pPr>
        <w:autoSpaceDE w:val="0"/>
        <w:autoSpaceDN w:val="0"/>
        <w:adjustRightInd w:val="0"/>
        <w:spacing w:after="0" w:line="240" w:lineRule="auto"/>
        <w:rPr>
          <w:rFonts w:cs="Calibri"/>
        </w:rPr>
      </w:pPr>
    </w:p>
    <w:p w14:paraId="33F1B9B4" w14:textId="77777777" w:rsidR="003B0CEB" w:rsidRPr="00360E5F" w:rsidRDefault="00FA5D56" w:rsidP="00FE223E">
      <w:pPr>
        <w:pStyle w:val="Heading1"/>
      </w:pPr>
      <w:bookmarkStart w:id="15" w:name="_Toc509749110"/>
      <w:r w:rsidRPr="00360E5F">
        <w:lastRenderedPageBreak/>
        <w:t>Item 5 - Fees and Compensation</w:t>
      </w:r>
      <w:bookmarkEnd w:id="15"/>
      <w:r w:rsidRPr="00360E5F">
        <w:rPr>
          <w:sz w:val="18"/>
          <w:szCs w:val="18"/>
        </w:rPr>
        <w:t xml:space="preserve"> </w:t>
      </w:r>
      <w:r w:rsidRPr="00360E5F">
        <w:t xml:space="preserve"> </w:t>
      </w:r>
    </w:p>
    <w:p w14:paraId="0BA9DA00" w14:textId="24F4BC73" w:rsidR="00A0450B" w:rsidRDefault="00FA5D56" w:rsidP="00A0450B">
      <w:pPr>
        <w:pStyle w:val="Default"/>
        <w:rPr>
          <w:rFonts w:ascii="Calibri" w:hAnsi="Calibri" w:cs="Calibri"/>
          <w:sz w:val="22"/>
          <w:szCs w:val="22"/>
        </w:rPr>
      </w:pPr>
      <w:bookmarkStart w:id="16" w:name="_Toc370212615"/>
      <w:r w:rsidRPr="0019670F">
        <w:rPr>
          <w:rFonts w:ascii="Calibri" w:hAnsi="Calibri" w:cs="Calibri"/>
          <w:sz w:val="22"/>
          <w:szCs w:val="22"/>
        </w:rPr>
        <w:t xml:space="preserve">Forms of payment are based on the types of services being provided, term of service, etc., and will be stated in </w:t>
      </w:r>
      <w:r>
        <w:rPr>
          <w:rFonts w:ascii="Calibri" w:hAnsi="Calibri" w:cs="Calibri"/>
          <w:sz w:val="22"/>
          <w:szCs w:val="22"/>
        </w:rPr>
        <w:t xml:space="preserve">each </w:t>
      </w:r>
      <w:r w:rsidRPr="0019670F">
        <w:rPr>
          <w:rFonts w:ascii="Calibri" w:hAnsi="Calibri" w:cs="Calibri"/>
          <w:sz w:val="22"/>
          <w:szCs w:val="22"/>
        </w:rPr>
        <w:t xml:space="preserve">engagement agreement. </w:t>
      </w:r>
      <w:r w:rsidR="00A0450B" w:rsidRPr="00C9092C">
        <w:rPr>
          <w:rFonts w:ascii="Calibri" w:hAnsi="Calibri" w:cs="Calibri"/>
          <w:sz w:val="22"/>
          <w:szCs w:val="22"/>
        </w:rPr>
        <w:t>Our published fees are negotiable, and we</w:t>
      </w:r>
      <w:r w:rsidR="00A0450B" w:rsidRPr="00C9092C">
        <w:rPr>
          <w:rFonts w:ascii="Calibri" w:eastAsia="Times New Roman" w:hAnsi="Calibri" w:cs="Calibri"/>
          <w:sz w:val="22"/>
          <w:szCs w:val="22"/>
        </w:rPr>
        <w:t xml:space="preserve"> may waive or discount our fees for our associates, their family members, and pre-existing </w:t>
      </w:r>
      <w:r w:rsidR="00A0450B">
        <w:rPr>
          <w:rFonts w:ascii="Calibri" w:eastAsia="Times New Roman" w:hAnsi="Calibri" w:cs="Calibri"/>
          <w:sz w:val="22"/>
          <w:szCs w:val="22"/>
        </w:rPr>
        <w:t>relationships.</w:t>
      </w:r>
      <w:r w:rsidR="00A0450B">
        <w:rPr>
          <w:rFonts w:ascii="Calibri" w:hAnsi="Calibri" w:cs="Calibri"/>
          <w:sz w:val="22"/>
          <w:szCs w:val="22"/>
        </w:rPr>
        <w:t xml:space="preserve"> We strive to offer fees that are fair and reasonable considering the experience of our firm and the services to be provided, and clients may be able to find lower fees for comparable services from other registered investment advisers.</w:t>
      </w:r>
    </w:p>
    <w:p w14:paraId="0E1CD6CB" w14:textId="77777777" w:rsidR="00A0450B" w:rsidRDefault="00A0450B" w:rsidP="00A0450B">
      <w:pPr>
        <w:pStyle w:val="Default"/>
        <w:rPr>
          <w:rFonts w:ascii="Calibri" w:hAnsi="Calibri" w:cs="Calibri"/>
          <w:bCs/>
          <w:sz w:val="22"/>
          <w:szCs w:val="22"/>
        </w:rPr>
      </w:pPr>
    </w:p>
    <w:p w14:paraId="0368E458" w14:textId="77777777" w:rsidR="00A0450B" w:rsidRPr="003E3730" w:rsidRDefault="00A0450B" w:rsidP="00A0450B">
      <w:pPr>
        <w:pStyle w:val="Default"/>
        <w:rPr>
          <w:rFonts w:ascii="Calibri" w:hAnsi="Calibri" w:cs="Calibri"/>
          <w:color w:val="auto"/>
          <w:sz w:val="22"/>
          <w:szCs w:val="22"/>
        </w:rPr>
      </w:pPr>
      <w:r w:rsidRPr="005A097C">
        <w:rPr>
          <w:rFonts w:ascii="Calibri" w:hAnsi="Calibri" w:cs="Calibri"/>
          <w:sz w:val="22"/>
          <w:szCs w:val="22"/>
        </w:rPr>
        <w:t>Our firm does not accept cash</w:t>
      </w:r>
      <w:r>
        <w:rPr>
          <w:rFonts w:ascii="Calibri" w:hAnsi="Calibri" w:cs="Calibri"/>
          <w:sz w:val="22"/>
          <w:szCs w:val="22"/>
        </w:rPr>
        <w:t xml:space="preserve"> or money orders </w:t>
      </w:r>
      <w:r w:rsidRPr="005A097C">
        <w:rPr>
          <w:rFonts w:ascii="Calibri" w:hAnsi="Calibri" w:cs="Calibri"/>
          <w:sz w:val="22"/>
          <w:szCs w:val="22"/>
        </w:rPr>
        <w:t xml:space="preserve">for its engagements. </w:t>
      </w:r>
      <w:r w:rsidRPr="005A097C">
        <w:rPr>
          <w:rFonts w:ascii="Calibri" w:hAnsi="Calibri" w:cs="Calibri"/>
          <w:bCs/>
          <w:sz w:val="22"/>
          <w:szCs w:val="22"/>
        </w:rPr>
        <w:t>F</w:t>
      </w:r>
      <w:r w:rsidRPr="005A097C">
        <w:rPr>
          <w:rFonts w:ascii="Calibri" w:hAnsi="Calibri" w:cs="Calibri"/>
          <w:sz w:val="22"/>
          <w:szCs w:val="22"/>
        </w:rPr>
        <w:t xml:space="preserve">ees are to be paid to our firm by </w:t>
      </w:r>
      <w:r>
        <w:rPr>
          <w:rFonts w:ascii="Calibri" w:hAnsi="Calibri" w:cs="Calibri"/>
          <w:sz w:val="22"/>
          <w:szCs w:val="22"/>
        </w:rPr>
        <w:t xml:space="preserve">check </w:t>
      </w:r>
      <w:r w:rsidRPr="005A097C">
        <w:rPr>
          <w:rFonts w:ascii="Calibri" w:hAnsi="Calibri" w:cs="Calibri"/>
          <w:sz w:val="22"/>
          <w:szCs w:val="22"/>
        </w:rPr>
        <w:t xml:space="preserve">or draft from US-based financial institutions. With </w:t>
      </w:r>
      <w:r>
        <w:rPr>
          <w:rFonts w:ascii="Calibri" w:hAnsi="Calibri" w:cs="Calibri"/>
          <w:sz w:val="22"/>
          <w:szCs w:val="22"/>
        </w:rPr>
        <w:t xml:space="preserve">a client’s </w:t>
      </w:r>
      <w:r w:rsidRPr="005A097C">
        <w:rPr>
          <w:rFonts w:ascii="Calibri" w:hAnsi="Calibri" w:cs="Calibri"/>
          <w:sz w:val="22"/>
          <w:szCs w:val="22"/>
        </w:rPr>
        <w:t xml:space="preserve">prior </w:t>
      </w:r>
      <w:r>
        <w:rPr>
          <w:rFonts w:ascii="Calibri" w:hAnsi="Calibri" w:cs="Calibri"/>
          <w:sz w:val="22"/>
          <w:szCs w:val="22"/>
        </w:rPr>
        <w:t xml:space="preserve">written </w:t>
      </w:r>
      <w:r w:rsidRPr="005A097C">
        <w:rPr>
          <w:rFonts w:ascii="Calibri" w:hAnsi="Calibri" w:cs="Calibri"/>
          <w:sz w:val="22"/>
          <w:szCs w:val="22"/>
        </w:rPr>
        <w:t xml:space="preserve">authorization, payment may also be </w:t>
      </w:r>
      <w:r w:rsidRPr="003E3730">
        <w:rPr>
          <w:rFonts w:ascii="Calibri" w:hAnsi="Calibri" w:cs="Calibri"/>
          <w:color w:val="auto"/>
          <w:sz w:val="22"/>
          <w:szCs w:val="22"/>
        </w:rPr>
        <w:t>made by credit or debit card through a qualified, unaffiliated PCI compliant</w:t>
      </w:r>
      <w:r w:rsidRPr="003E3730">
        <w:rPr>
          <w:rStyle w:val="FootnoteReference"/>
          <w:rFonts w:ascii="Calibri" w:hAnsi="Calibri" w:cs="Calibri"/>
          <w:color w:val="auto"/>
          <w:sz w:val="22"/>
          <w:szCs w:val="22"/>
        </w:rPr>
        <w:footnoteReference w:id="3"/>
      </w:r>
      <w:r w:rsidRPr="003E3730">
        <w:rPr>
          <w:rFonts w:ascii="Calibri" w:hAnsi="Calibri" w:cs="Calibri"/>
          <w:color w:val="auto"/>
          <w:sz w:val="22"/>
          <w:szCs w:val="22"/>
        </w:rPr>
        <w:t xml:space="preserve"> third-party processor, or withdrawal from their investment account held at their custodian of record.</w:t>
      </w:r>
    </w:p>
    <w:p w14:paraId="14BC3CB3" w14:textId="6A0CB917" w:rsidR="003B0CEB" w:rsidRDefault="003B0CEB" w:rsidP="00A0450B">
      <w:pPr>
        <w:pStyle w:val="Default"/>
        <w:rPr>
          <w:rFonts w:ascii="Calibri" w:hAnsi="Calibri" w:cs="Calibri"/>
          <w:color w:val="auto"/>
          <w:sz w:val="22"/>
          <w:szCs w:val="22"/>
        </w:rPr>
      </w:pPr>
    </w:p>
    <w:p w14:paraId="475F7C49" w14:textId="43A49306" w:rsidR="007E7462" w:rsidRPr="00EE7151" w:rsidRDefault="007E7462" w:rsidP="007E7462">
      <w:pPr>
        <w:autoSpaceDE w:val="0"/>
        <w:autoSpaceDN w:val="0"/>
        <w:adjustRightInd w:val="0"/>
        <w:spacing w:after="0" w:line="360" w:lineRule="auto"/>
        <w:rPr>
          <w:rFonts w:cs="Gill Sans"/>
          <w:b/>
          <w:i/>
        </w:rPr>
      </w:pPr>
      <w:r w:rsidRPr="00EE7151">
        <w:rPr>
          <w:rFonts w:cs="Gill Sans"/>
          <w:b/>
          <w:i/>
        </w:rPr>
        <w:t>F</w:t>
      </w:r>
      <w:r w:rsidR="00385510">
        <w:rPr>
          <w:rFonts w:cs="Gill Sans"/>
          <w:b/>
          <w:i/>
        </w:rPr>
        <w:t>ee Schedules</w:t>
      </w:r>
      <w:r w:rsidRPr="00EE7151">
        <w:rPr>
          <w:rFonts w:cs="Gill Sans"/>
          <w:b/>
          <w:i/>
        </w:rPr>
        <w:t xml:space="preserve"> </w:t>
      </w:r>
    </w:p>
    <w:p w14:paraId="54534427" w14:textId="10F01D24" w:rsidR="007E7462" w:rsidRPr="00826A1E" w:rsidRDefault="00385510" w:rsidP="007E7462">
      <w:pPr>
        <w:pStyle w:val="p1"/>
        <w:shd w:val="clear" w:color="auto" w:fill="FFFFFF"/>
        <w:spacing w:before="0" w:beforeAutospacing="0" w:after="0" w:afterAutospacing="0" w:line="360" w:lineRule="auto"/>
        <w:rPr>
          <w:color w:val="000000"/>
        </w:rPr>
      </w:pPr>
      <w:r>
        <w:rPr>
          <w:rStyle w:val="s1"/>
          <w:b/>
          <w:bCs/>
          <w:color w:val="000000"/>
        </w:rPr>
        <w:t xml:space="preserve">Financial </w:t>
      </w:r>
      <w:r w:rsidR="007E7462" w:rsidRPr="00826A1E">
        <w:rPr>
          <w:rStyle w:val="s1"/>
          <w:b/>
          <w:bCs/>
          <w:color w:val="000000"/>
        </w:rPr>
        <w:t xml:space="preserve">Planning </w:t>
      </w:r>
    </w:p>
    <w:p w14:paraId="196A6CFA" w14:textId="7DD98A67" w:rsidR="007E7462" w:rsidRPr="00826A1E" w:rsidRDefault="00385510" w:rsidP="007E7462">
      <w:pPr>
        <w:autoSpaceDE w:val="0"/>
        <w:autoSpaceDN w:val="0"/>
        <w:adjustRightInd w:val="0"/>
        <w:spacing w:after="0" w:line="240" w:lineRule="auto"/>
        <w:rPr>
          <w:rFonts w:cs="Calibri"/>
        </w:rPr>
      </w:pPr>
      <w:r>
        <w:rPr>
          <w:rFonts w:cs="Calibri"/>
        </w:rPr>
        <w:t xml:space="preserve">Financial </w:t>
      </w:r>
      <w:r w:rsidR="007E7462" w:rsidRPr="00826A1E">
        <w:rPr>
          <w:rFonts w:cs="Calibri"/>
        </w:rPr>
        <w:t>planning engagement</w:t>
      </w:r>
      <w:r>
        <w:rPr>
          <w:rFonts w:cs="Calibri"/>
        </w:rPr>
        <w:t>s</w:t>
      </w:r>
      <w:r w:rsidR="007E7462" w:rsidRPr="00826A1E">
        <w:rPr>
          <w:rFonts w:cs="Calibri"/>
        </w:rPr>
        <w:t xml:space="preserve"> are </w:t>
      </w:r>
      <w:proofErr w:type="gramStart"/>
      <w:r w:rsidR="007E7462" w:rsidRPr="00826A1E">
        <w:rPr>
          <w:rFonts w:cs="Calibri"/>
        </w:rPr>
        <w:t>assessed</w:t>
      </w:r>
      <w:proofErr w:type="gramEnd"/>
      <w:r w:rsidR="007E7462" w:rsidRPr="00826A1E">
        <w:rPr>
          <w:rFonts w:cs="Calibri"/>
        </w:rPr>
        <w:t xml:space="preserve"> an hourly fee at the rate of $</w:t>
      </w:r>
      <w:r>
        <w:rPr>
          <w:rFonts w:cs="Calibri"/>
        </w:rPr>
        <w:t>5</w:t>
      </w:r>
      <w:r w:rsidR="007E7462">
        <w:rPr>
          <w:rFonts w:cs="Calibri"/>
        </w:rPr>
        <w:t>0</w:t>
      </w:r>
      <w:r w:rsidR="007E7462" w:rsidRPr="00826A1E">
        <w:rPr>
          <w:rFonts w:cs="Calibri"/>
        </w:rPr>
        <w:t xml:space="preserve"> per hour; billed in </w:t>
      </w:r>
      <w:r>
        <w:rPr>
          <w:rFonts w:cs="Calibri"/>
        </w:rPr>
        <w:t>15</w:t>
      </w:r>
      <w:r w:rsidR="007E7462">
        <w:rPr>
          <w:rFonts w:cs="Calibri"/>
        </w:rPr>
        <w:t>-</w:t>
      </w:r>
      <w:r w:rsidR="007E7462" w:rsidRPr="00826A1E">
        <w:rPr>
          <w:rFonts w:cs="Calibri"/>
        </w:rPr>
        <w:t xml:space="preserve">minute increments, and partial increments (e.g., </w:t>
      </w:r>
      <w:r w:rsidR="0004312E">
        <w:rPr>
          <w:rFonts w:cs="Calibri"/>
        </w:rPr>
        <w:t xml:space="preserve">nine </w:t>
      </w:r>
      <w:r w:rsidR="007E7462" w:rsidRPr="00826A1E">
        <w:rPr>
          <w:rFonts w:cs="Calibri"/>
        </w:rPr>
        <w:t xml:space="preserve">minutes) will be treated as a whole increment (rounded up). Prior to entering into an agreement with our firm, the client will receive an estimate of the overall cost based on their planning requirements and the time involved. </w:t>
      </w:r>
      <w:r w:rsidR="007E7462" w:rsidRPr="00826A1E">
        <w:rPr>
          <w:rFonts w:cs="Calibri"/>
          <w:color w:val="000000"/>
        </w:rPr>
        <w:t xml:space="preserve">No deposit is required at the execution of the hourly engagement agreement; the entire fee will be due upon plan delivery. </w:t>
      </w:r>
      <w:r w:rsidR="007E7462" w:rsidRPr="00826A1E">
        <w:rPr>
          <w:rFonts w:cs="Calibri"/>
        </w:rPr>
        <w:t>However, a</w:t>
      </w:r>
      <w:r w:rsidR="007E7462" w:rsidRPr="00826A1E">
        <w:rPr>
          <w:rFonts w:cs="Calibri"/>
          <w:bCs/>
        </w:rPr>
        <w:t>n</w:t>
      </w:r>
      <w:r w:rsidR="007E7462" w:rsidRPr="00826A1E">
        <w:rPr>
          <w:rFonts w:cs="Calibri"/>
        </w:rPr>
        <w:t xml:space="preserve"> hourly engagement lasting more than one month will be billed at the end of each month for time incurred. </w:t>
      </w:r>
      <w:r w:rsidR="007E7462" w:rsidRPr="00826A1E">
        <w:rPr>
          <w:rFonts w:cs="Calibri"/>
          <w:color w:val="000000"/>
        </w:rPr>
        <w:t xml:space="preserve">We will provide an </w:t>
      </w:r>
      <w:r w:rsidR="007E7462" w:rsidRPr="00826A1E">
        <w:rPr>
          <w:rFonts w:cs="Calibri"/>
        </w:rPr>
        <w:t xml:space="preserve">invoice that will include the fee charged, the </w:t>
      </w:r>
      <w:proofErr w:type="gramStart"/>
      <w:r w:rsidR="007E7462" w:rsidRPr="00826A1E">
        <w:rPr>
          <w:rFonts w:cs="Calibri"/>
        </w:rPr>
        <w:t>time period</w:t>
      </w:r>
      <w:proofErr w:type="gramEnd"/>
      <w:r w:rsidR="007E7462" w:rsidRPr="00826A1E">
        <w:rPr>
          <w:rFonts w:cs="Calibri"/>
        </w:rPr>
        <w:t xml:space="preserve"> covered by the fee, and the fee calculation itself. The planning engagement ends upon plan delivery. </w:t>
      </w:r>
    </w:p>
    <w:p w14:paraId="22E38060" w14:textId="77777777" w:rsidR="007E7462" w:rsidRDefault="007E7462" w:rsidP="007E7462">
      <w:pPr>
        <w:autoSpaceDE w:val="0"/>
        <w:autoSpaceDN w:val="0"/>
        <w:adjustRightInd w:val="0"/>
        <w:spacing w:after="0" w:line="240" w:lineRule="auto"/>
        <w:rPr>
          <w:rFonts w:cs="HelveticaNeue-Light"/>
        </w:rPr>
      </w:pPr>
    </w:p>
    <w:bookmarkEnd w:id="16"/>
    <w:p w14:paraId="38B1FB72" w14:textId="436450C6" w:rsidR="003B0CEB" w:rsidRPr="00385510" w:rsidRDefault="00FA5D56" w:rsidP="00FE223E">
      <w:pPr>
        <w:autoSpaceDE w:val="0"/>
        <w:autoSpaceDN w:val="0"/>
        <w:spacing w:after="0" w:line="360" w:lineRule="auto"/>
        <w:rPr>
          <w:rFonts w:cs="Gill Sans"/>
          <w:b/>
          <w:iCs/>
        </w:rPr>
      </w:pPr>
      <w:r w:rsidRPr="00385510">
        <w:rPr>
          <w:rFonts w:cs="Gill Sans"/>
          <w:b/>
          <w:iCs/>
          <w:color w:val="000000"/>
        </w:rPr>
        <w:t xml:space="preserve">Portfolio Management </w:t>
      </w:r>
    </w:p>
    <w:p w14:paraId="40FB37A5" w14:textId="62D4BC4B" w:rsidR="001B627D" w:rsidRDefault="001B627D" w:rsidP="001B627D">
      <w:pPr>
        <w:autoSpaceDE w:val="0"/>
        <w:autoSpaceDN w:val="0"/>
        <w:adjustRightInd w:val="0"/>
        <w:spacing w:after="0" w:line="240" w:lineRule="auto"/>
        <w:rPr>
          <w:rFonts w:cs="Gill Sans"/>
          <w:color w:val="000000"/>
        </w:rPr>
      </w:pPr>
      <w:r>
        <w:rPr>
          <w:rFonts w:cs="Calibri"/>
          <w:color w:val="000000"/>
        </w:rPr>
        <w:t xml:space="preserve">We do not require a minimum account size to open or maintain an investment account, nor do we assess account opening and/or administration fees to initiate our portfolio management services. </w:t>
      </w:r>
      <w:r>
        <w:rPr>
          <w:rFonts w:cs="Gill Sans"/>
          <w:color w:val="000000"/>
        </w:rPr>
        <w:t xml:space="preserve">For the benefit of discounting our asset-based fee, we aggregate accounts for the same household. </w:t>
      </w:r>
      <w:r>
        <w:rPr>
          <w:rFonts w:cs="Calibri"/>
          <w:color w:val="000000"/>
        </w:rPr>
        <w:t>Our portfolio management fee is billed in a</w:t>
      </w:r>
      <w:r w:rsidR="00385510">
        <w:rPr>
          <w:rFonts w:cs="Calibri"/>
          <w:color w:val="000000"/>
        </w:rPr>
        <w:t xml:space="preserve">rrears </w:t>
      </w:r>
      <w:r>
        <w:rPr>
          <w:rFonts w:cs="Calibri"/>
          <w:color w:val="000000"/>
        </w:rPr>
        <w:t xml:space="preserve">on a </w:t>
      </w:r>
      <w:r w:rsidR="00385510">
        <w:rPr>
          <w:rFonts w:cs="Calibri"/>
          <w:color w:val="000000"/>
        </w:rPr>
        <w:t xml:space="preserve">quarterly </w:t>
      </w:r>
      <w:r>
        <w:rPr>
          <w:rFonts w:cs="Calibri"/>
          <w:color w:val="000000"/>
        </w:rPr>
        <w:t xml:space="preserve">basis </w:t>
      </w:r>
      <w:r w:rsidR="00385510">
        <w:rPr>
          <w:rFonts w:cs="Calibri"/>
          <w:color w:val="000000"/>
        </w:rPr>
        <w:t xml:space="preserve">per </w:t>
      </w:r>
      <w:r>
        <w:rPr>
          <w:rFonts w:cs="Calibri"/>
          <w:color w:val="000000"/>
        </w:rPr>
        <w:t xml:space="preserve">the following fee </w:t>
      </w:r>
      <w:r w:rsidR="00385510">
        <w:rPr>
          <w:rFonts w:cs="Calibri"/>
          <w:color w:val="000000"/>
        </w:rPr>
        <w:t>table</w:t>
      </w:r>
      <w:r>
        <w:rPr>
          <w:rFonts w:cs="Calibri"/>
          <w:color w:val="000000"/>
        </w:rPr>
        <w:t xml:space="preserve">. </w:t>
      </w:r>
    </w:p>
    <w:p w14:paraId="00927A7B" w14:textId="77777777" w:rsidR="001B627D" w:rsidRPr="00351B98" w:rsidRDefault="001B627D" w:rsidP="001B627D">
      <w:pPr>
        <w:autoSpaceDE w:val="0"/>
        <w:autoSpaceDN w:val="0"/>
        <w:adjustRightInd w:val="0"/>
        <w:spacing w:after="0" w:line="240" w:lineRule="auto"/>
        <w:rPr>
          <w:rFonts w:cs="Gill Sans"/>
        </w:rPr>
      </w:pPr>
    </w:p>
    <w:p w14:paraId="0E716361" w14:textId="5F578BF7" w:rsidR="001B627D" w:rsidRDefault="001B627D" w:rsidP="001B627D">
      <w:pPr>
        <w:autoSpaceDE w:val="0"/>
        <w:autoSpaceDN w:val="0"/>
        <w:adjustRightInd w:val="0"/>
        <w:spacing w:after="0" w:line="240" w:lineRule="auto"/>
      </w:pPr>
      <w:r w:rsidRPr="00351B98">
        <w:rPr>
          <w:rFonts w:cs="Calibri"/>
        </w:rPr>
        <w:t xml:space="preserve">The asset-based fee is </w:t>
      </w:r>
      <w:r w:rsidRPr="00351B98">
        <w:t xml:space="preserve">calculated by multiplying the </w:t>
      </w:r>
      <w:r>
        <w:t xml:space="preserve">account value at the </w:t>
      </w:r>
      <w:r w:rsidR="00385510">
        <w:t xml:space="preserve">end </w:t>
      </w:r>
      <w:r>
        <w:t xml:space="preserve">of each </w:t>
      </w:r>
      <w:r w:rsidR="00385510">
        <w:t xml:space="preserve">calendar quarter </w:t>
      </w:r>
      <w:r w:rsidRPr="00351B98">
        <w:t>by the applicable number of basis points (bps)</w:t>
      </w:r>
      <w:r>
        <w:t>,</w:t>
      </w:r>
      <w:r w:rsidRPr="00351B98">
        <w:t xml:space="preserve"> and </w:t>
      </w:r>
      <w:r>
        <w:t xml:space="preserve">then </w:t>
      </w:r>
      <w:r w:rsidRPr="00351B98">
        <w:t xml:space="preserve">dividing that result by </w:t>
      </w:r>
      <w:r w:rsidR="00385510">
        <w:t xml:space="preserve">four </w:t>
      </w:r>
      <w:r w:rsidRPr="00351B98">
        <w:t>to determine the fee. One basis point equals 1/100 of one percent.</w:t>
      </w:r>
    </w:p>
    <w:p w14:paraId="1154DB3A" w14:textId="77777777" w:rsidR="00385510" w:rsidRPr="00351B98" w:rsidRDefault="00385510" w:rsidP="001B627D">
      <w:pPr>
        <w:autoSpaceDE w:val="0"/>
        <w:autoSpaceDN w:val="0"/>
        <w:adjustRightInd w:val="0"/>
        <w:spacing w:after="0" w:line="240" w:lineRule="auto"/>
      </w:pPr>
    </w:p>
    <w:p w14:paraId="77972845" w14:textId="37ED6C44" w:rsidR="003B0CEB" w:rsidRPr="00985183" w:rsidRDefault="00FA5D56" w:rsidP="001B627D">
      <w:pPr>
        <w:spacing w:after="0" w:line="360" w:lineRule="auto"/>
        <w:jc w:val="center"/>
        <w:rPr>
          <w:b/>
          <w:bCs/>
        </w:rPr>
      </w:pPr>
      <w:r w:rsidRPr="00985183">
        <w:rPr>
          <w:b/>
          <w:bCs/>
        </w:rPr>
        <w:t>Fee formula: ((</w:t>
      </w:r>
      <w:r w:rsidR="00385510">
        <w:rPr>
          <w:b/>
          <w:bCs/>
        </w:rPr>
        <w:t xml:space="preserve">quarter-end </w:t>
      </w:r>
      <w:r w:rsidR="001B627D" w:rsidRPr="00985183">
        <w:rPr>
          <w:b/>
          <w:bCs/>
        </w:rPr>
        <w:t xml:space="preserve">account </w:t>
      </w:r>
      <w:r w:rsidRPr="00985183">
        <w:rPr>
          <w:b/>
          <w:bCs/>
        </w:rPr>
        <w:t xml:space="preserve">value) x (applicable number of basis points)) ÷ </w:t>
      </w:r>
      <w:r w:rsidR="00385510">
        <w:rPr>
          <w:b/>
          <w:bCs/>
        </w:rPr>
        <w:t>4</w:t>
      </w:r>
    </w:p>
    <w:tbl>
      <w:tblPr>
        <w:tblW w:w="5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3"/>
        <w:gridCol w:w="2430"/>
      </w:tblGrid>
      <w:tr w:rsidR="00385510" w:rsidRPr="00351B98" w14:paraId="04E77D93" w14:textId="77777777" w:rsidTr="00385510">
        <w:trPr>
          <w:jc w:val="center"/>
        </w:trPr>
        <w:tc>
          <w:tcPr>
            <w:tcW w:w="2813" w:type="dxa"/>
            <w:shd w:val="clear" w:color="auto" w:fill="E8E8E8"/>
          </w:tcPr>
          <w:p w14:paraId="12FBBC2E" w14:textId="77777777" w:rsidR="00385510" w:rsidRPr="00351B98" w:rsidRDefault="00385510" w:rsidP="00FA4784">
            <w:pPr>
              <w:autoSpaceDE w:val="0"/>
              <w:autoSpaceDN w:val="0"/>
              <w:adjustRightInd w:val="0"/>
              <w:spacing w:after="0" w:line="240" w:lineRule="auto"/>
              <w:jc w:val="center"/>
              <w:rPr>
                <w:rFonts w:cs="Calibri"/>
                <w:b/>
              </w:rPr>
            </w:pPr>
            <w:r w:rsidRPr="00351B98">
              <w:rPr>
                <w:rFonts w:cs="Calibri"/>
                <w:b/>
              </w:rPr>
              <w:t xml:space="preserve">Assets Under Management </w:t>
            </w:r>
          </w:p>
        </w:tc>
        <w:tc>
          <w:tcPr>
            <w:tcW w:w="2430" w:type="dxa"/>
            <w:shd w:val="clear" w:color="auto" w:fill="E8E8E8"/>
          </w:tcPr>
          <w:p w14:paraId="5E6EFABD" w14:textId="24B326AB" w:rsidR="00385510" w:rsidRPr="00351B98" w:rsidRDefault="00385510" w:rsidP="00FA4784">
            <w:pPr>
              <w:autoSpaceDE w:val="0"/>
              <w:autoSpaceDN w:val="0"/>
              <w:adjustRightInd w:val="0"/>
              <w:spacing w:after="0" w:line="240" w:lineRule="auto"/>
              <w:jc w:val="center"/>
              <w:rPr>
                <w:rFonts w:cs="Calibri"/>
                <w:b/>
              </w:rPr>
            </w:pPr>
            <w:r w:rsidRPr="00351B98">
              <w:rPr>
                <w:rFonts w:cs="Calibri"/>
                <w:b/>
              </w:rPr>
              <w:t>Annual</w:t>
            </w:r>
            <w:r>
              <w:rPr>
                <w:rFonts w:cs="Calibri"/>
                <w:b/>
              </w:rPr>
              <w:t>ized</w:t>
            </w:r>
            <w:r w:rsidRPr="00351B98">
              <w:rPr>
                <w:rFonts w:cs="Calibri"/>
                <w:b/>
              </w:rPr>
              <w:t xml:space="preserve"> Fee</w:t>
            </w:r>
          </w:p>
        </w:tc>
      </w:tr>
      <w:tr w:rsidR="00385510" w:rsidRPr="00351B98" w14:paraId="2C3AF7C3" w14:textId="77777777" w:rsidTr="00385510">
        <w:trPr>
          <w:jc w:val="center"/>
        </w:trPr>
        <w:tc>
          <w:tcPr>
            <w:tcW w:w="2813" w:type="dxa"/>
            <w:shd w:val="clear" w:color="auto" w:fill="auto"/>
          </w:tcPr>
          <w:p w14:paraId="3FC923F4" w14:textId="47BCB4BC" w:rsidR="00385510" w:rsidRPr="00351B98" w:rsidRDefault="00385510" w:rsidP="00FA4784">
            <w:pPr>
              <w:autoSpaceDE w:val="0"/>
              <w:autoSpaceDN w:val="0"/>
              <w:adjustRightInd w:val="0"/>
              <w:spacing w:after="0" w:line="240" w:lineRule="auto"/>
              <w:jc w:val="center"/>
              <w:rPr>
                <w:rFonts w:cs="Calibri"/>
              </w:rPr>
            </w:pPr>
            <w:r w:rsidRPr="00351B98">
              <w:rPr>
                <w:rFonts w:cs="Calibri"/>
              </w:rPr>
              <w:t>$0 - $</w:t>
            </w:r>
            <w:r w:rsidR="00901D07">
              <w:rPr>
                <w:rFonts w:cs="Calibri"/>
              </w:rPr>
              <w:t>1,000,000</w:t>
            </w:r>
          </w:p>
        </w:tc>
        <w:tc>
          <w:tcPr>
            <w:tcW w:w="2430" w:type="dxa"/>
            <w:shd w:val="clear" w:color="auto" w:fill="auto"/>
          </w:tcPr>
          <w:p w14:paraId="22752048" w14:textId="05787BCF" w:rsidR="00385510" w:rsidRPr="00351B98" w:rsidRDefault="00385510" w:rsidP="00FA4784">
            <w:pPr>
              <w:autoSpaceDE w:val="0"/>
              <w:autoSpaceDN w:val="0"/>
              <w:adjustRightInd w:val="0"/>
              <w:spacing w:after="0" w:line="240" w:lineRule="auto"/>
              <w:jc w:val="center"/>
              <w:rPr>
                <w:rFonts w:cs="Calibri"/>
              </w:rPr>
            </w:pPr>
            <w:r>
              <w:rPr>
                <w:rFonts w:cs="Calibri"/>
              </w:rPr>
              <w:t>0</w:t>
            </w:r>
            <w:r w:rsidRPr="00351B98">
              <w:rPr>
                <w:rFonts w:cs="Calibri"/>
              </w:rPr>
              <w:t>.5</w:t>
            </w:r>
            <w:r>
              <w:rPr>
                <w:rFonts w:cs="Calibri"/>
              </w:rPr>
              <w:t>0</w:t>
            </w:r>
            <w:r w:rsidRPr="00351B98">
              <w:rPr>
                <w:rFonts w:cs="Calibri"/>
              </w:rPr>
              <w:t>% (</w:t>
            </w:r>
            <w:r>
              <w:rPr>
                <w:rFonts w:cs="Calibri"/>
              </w:rPr>
              <w:t>50 bps</w:t>
            </w:r>
            <w:r w:rsidRPr="00351B98">
              <w:rPr>
                <w:rFonts w:cs="Calibri"/>
              </w:rPr>
              <w:t>)</w:t>
            </w:r>
          </w:p>
        </w:tc>
      </w:tr>
      <w:tr w:rsidR="00385510" w:rsidRPr="00351B98" w14:paraId="220334C6" w14:textId="77777777" w:rsidTr="00385510">
        <w:trPr>
          <w:jc w:val="center"/>
        </w:trPr>
        <w:tc>
          <w:tcPr>
            <w:tcW w:w="2813" w:type="dxa"/>
            <w:shd w:val="clear" w:color="auto" w:fill="E8E8E8"/>
          </w:tcPr>
          <w:p w14:paraId="68078536" w14:textId="1A1D756A" w:rsidR="00385510" w:rsidRPr="00351B98" w:rsidRDefault="00901D07" w:rsidP="00FA4784">
            <w:pPr>
              <w:autoSpaceDE w:val="0"/>
              <w:autoSpaceDN w:val="0"/>
              <w:adjustRightInd w:val="0"/>
              <w:spacing w:after="0" w:line="240" w:lineRule="auto"/>
              <w:jc w:val="center"/>
              <w:rPr>
                <w:rFonts w:cs="Calibri"/>
              </w:rPr>
            </w:pPr>
            <w:r>
              <w:rPr>
                <w:rFonts w:cs="Calibri"/>
              </w:rPr>
              <w:t xml:space="preserve">Above </w:t>
            </w:r>
            <w:r w:rsidR="00385510" w:rsidRPr="00351B98">
              <w:rPr>
                <w:rFonts w:cs="Calibri"/>
              </w:rPr>
              <w:t>$1,000,00</w:t>
            </w:r>
            <w:r w:rsidR="00385510">
              <w:rPr>
                <w:rFonts w:cs="Calibri"/>
              </w:rPr>
              <w:t>0</w:t>
            </w:r>
          </w:p>
        </w:tc>
        <w:tc>
          <w:tcPr>
            <w:tcW w:w="2430" w:type="dxa"/>
            <w:shd w:val="clear" w:color="auto" w:fill="E8E8E8"/>
          </w:tcPr>
          <w:p w14:paraId="038E4A2E" w14:textId="14BAD8C4" w:rsidR="00385510" w:rsidRPr="00351B98" w:rsidRDefault="00385510" w:rsidP="00FA4784">
            <w:pPr>
              <w:autoSpaceDE w:val="0"/>
              <w:autoSpaceDN w:val="0"/>
              <w:adjustRightInd w:val="0"/>
              <w:spacing w:after="0" w:line="240" w:lineRule="auto"/>
              <w:jc w:val="center"/>
              <w:rPr>
                <w:rFonts w:cs="Calibri"/>
              </w:rPr>
            </w:pPr>
            <w:r w:rsidRPr="00351B98">
              <w:rPr>
                <w:rFonts w:cs="Calibri"/>
              </w:rPr>
              <w:t>0.</w:t>
            </w:r>
            <w:r>
              <w:rPr>
                <w:rFonts w:cs="Calibri"/>
              </w:rPr>
              <w:t>25</w:t>
            </w:r>
            <w:r w:rsidRPr="00351B98">
              <w:rPr>
                <w:rFonts w:cs="Calibri"/>
              </w:rPr>
              <w:t>% (</w:t>
            </w:r>
            <w:r>
              <w:rPr>
                <w:rFonts w:cs="Calibri"/>
              </w:rPr>
              <w:t>2</w:t>
            </w:r>
            <w:r w:rsidRPr="00351B98">
              <w:rPr>
                <w:rFonts w:cs="Calibri"/>
              </w:rPr>
              <w:t>5 bps)</w:t>
            </w:r>
          </w:p>
        </w:tc>
      </w:tr>
    </w:tbl>
    <w:p w14:paraId="700C4A39" w14:textId="77777777" w:rsidR="001B627D" w:rsidRPr="00351B98" w:rsidRDefault="001B627D" w:rsidP="001B627D">
      <w:pPr>
        <w:autoSpaceDE w:val="0"/>
        <w:autoSpaceDN w:val="0"/>
        <w:adjustRightInd w:val="0"/>
        <w:spacing w:after="0" w:line="240" w:lineRule="auto"/>
        <w:rPr>
          <w:rFonts w:cs="Calibri"/>
        </w:rPr>
      </w:pPr>
    </w:p>
    <w:p w14:paraId="62D8E5A7" w14:textId="298379B1" w:rsidR="001B627D" w:rsidRPr="00351B98" w:rsidRDefault="001B627D" w:rsidP="001B627D">
      <w:pPr>
        <w:autoSpaceDE w:val="0"/>
        <w:autoSpaceDN w:val="0"/>
        <w:spacing w:after="0" w:line="240" w:lineRule="auto"/>
        <w:rPr>
          <w:rFonts w:cs="Gill Sans"/>
        </w:rPr>
      </w:pPr>
      <w:r w:rsidRPr="00351B98">
        <w:t>Fee Example: A</w:t>
      </w:r>
      <w:r w:rsidR="004070E3">
        <w:t xml:space="preserve"> </w:t>
      </w:r>
      <w:r w:rsidRPr="00351B98">
        <w:t xml:space="preserve">portfolio management account under our firm’s management maintaining $100,000 of investible assets </w:t>
      </w:r>
      <w:r w:rsidR="004070E3">
        <w:t xml:space="preserve">at the </w:t>
      </w:r>
      <w:r w:rsidR="00385510">
        <w:t xml:space="preserve">end </w:t>
      </w:r>
      <w:r w:rsidRPr="00351B98">
        <w:t xml:space="preserve">of </w:t>
      </w:r>
      <w:r w:rsidR="004070E3">
        <w:t xml:space="preserve">the </w:t>
      </w:r>
      <w:r w:rsidR="00385510">
        <w:t xml:space="preserve">quarter </w:t>
      </w:r>
      <w:r w:rsidRPr="00351B98">
        <w:t>will be assessed $</w:t>
      </w:r>
      <w:r w:rsidR="00223F0E">
        <w:t>125</w:t>
      </w:r>
      <w:r w:rsidRPr="00351B98">
        <w:t xml:space="preserve"> (</w:t>
      </w:r>
      <w:r w:rsidR="00385510">
        <w:t>quarterly</w:t>
      </w:r>
      <w:r w:rsidRPr="00351B98">
        <w:t>, in a</w:t>
      </w:r>
      <w:r w:rsidR="00385510">
        <w:t>rrears</w:t>
      </w:r>
      <w:r w:rsidRPr="00351B98">
        <w:t xml:space="preserve">). Formula: ($100,000 x </w:t>
      </w:r>
      <w:r w:rsidR="008766B9" w:rsidRPr="00B54DDF">
        <w:rPr>
          <w:highlight w:val="yellow"/>
        </w:rPr>
        <w:t>0.</w:t>
      </w:r>
      <w:r w:rsidR="00385510" w:rsidRPr="00B54DDF">
        <w:rPr>
          <w:highlight w:val="yellow"/>
        </w:rPr>
        <w:t>50</w:t>
      </w:r>
      <w:r w:rsidR="008766B9" w:rsidRPr="00B54DDF">
        <w:rPr>
          <w:highlight w:val="yellow"/>
        </w:rPr>
        <w:t>%</w:t>
      </w:r>
      <w:r w:rsidRPr="00B54DDF">
        <w:rPr>
          <w:highlight w:val="yellow"/>
        </w:rPr>
        <w:t>)</w:t>
      </w:r>
      <w:r w:rsidRPr="00351B98">
        <w:t xml:space="preserve"> = $</w:t>
      </w:r>
      <w:r w:rsidR="004070E3">
        <w:t>5</w:t>
      </w:r>
      <w:r w:rsidR="00223F0E">
        <w:t>0</w:t>
      </w:r>
      <w:r w:rsidRPr="00351B98">
        <w:t xml:space="preserve">0 (annualized fee) </w:t>
      </w:r>
      <w:r w:rsidRPr="00351B98">
        <w:rPr>
          <w:rFonts w:cs="Calibri"/>
        </w:rPr>
        <w:t xml:space="preserve">÷ </w:t>
      </w:r>
      <w:r w:rsidR="00385510">
        <w:rPr>
          <w:rFonts w:cs="Calibri"/>
        </w:rPr>
        <w:t xml:space="preserve">4 </w:t>
      </w:r>
      <w:r w:rsidRPr="00351B98">
        <w:rPr>
          <w:rFonts w:cs="Calibri"/>
        </w:rPr>
        <w:t>(</w:t>
      </w:r>
      <w:r w:rsidR="00385510">
        <w:rPr>
          <w:rFonts w:cs="Calibri"/>
        </w:rPr>
        <w:t>quarters</w:t>
      </w:r>
      <w:r w:rsidRPr="00351B98">
        <w:rPr>
          <w:rFonts w:cs="Calibri"/>
        </w:rPr>
        <w:t>) = $</w:t>
      </w:r>
      <w:r w:rsidR="00223F0E">
        <w:rPr>
          <w:rFonts w:cs="Calibri"/>
        </w:rPr>
        <w:t>125</w:t>
      </w:r>
      <w:r w:rsidRPr="00351B98">
        <w:rPr>
          <w:rFonts w:cs="Calibri"/>
        </w:rPr>
        <w:t xml:space="preserve"> (</w:t>
      </w:r>
      <w:r w:rsidR="00385510">
        <w:rPr>
          <w:rFonts w:cs="Calibri"/>
        </w:rPr>
        <w:t xml:space="preserve">quarterly </w:t>
      </w:r>
      <w:r w:rsidRPr="00351B98">
        <w:rPr>
          <w:rFonts w:cs="Calibri"/>
        </w:rPr>
        <w:t xml:space="preserve">fee). </w:t>
      </w:r>
    </w:p>
    <w:p w14:paraId="3CC89321" w14:textId="77777777" w:rsidR="003B0CEB" w:rsidRDefault="003B0CEB" w:rsidP="00FE223E">
      <w:pPr>
        <w:autoSpaceDE w:val="0"/>
        <w:autoSpaceDN w:val="0"/>
        <w:spacing w:after="0" w:line="240" w:lineRule="auto"/>
        <w:rPr>
          <w:rFonts w:cs="Gill Sans"/>
        </w:rPr>
      </w:pPr>
    </w:p>
    <w:p w14:paraId="799326D7" w14:textId="1351DC29" w:rsidR="00901D07" w:rsidRDefault="00901D07" w:rsidP="00901D07">
      <w:pPr>
        <w:autoSpaceDE w:val="0"/>
        <w:autoSpaceDN w:val="0"/>
        <w:spacing w:after="0" w:line="240" w:lineRule="auto"/>
        <w:rPr>
          <w:rFonts w:cs="Calibri"/>
        </w:rPr>
      </w:pPr>
      <w:r>
        <w:rPr>
          <w:rFonts w:cs="Gill Sans"/>
        </w:rPr>
        <w:lastRenderedPageBreak/>
        <w:t xml:space="preserve">The asset-based fee is based on a blended </w:t>
      </w:r>
      <w:r w:rsidRPr="0029636E">
        <w:t>tier</w:t>
      </w:r>
      <w:r>
        <w:t xml:space="preserve">. For example, a client’s portfolio with $1,500,000 in assets managed by our firm would be assessed an annualized asset-based fee of </w:t>
      </w:r>
      <w:r w:rsidR="008766B9" w:rsidRPr="00B54DDF">
        <w:rPr>
          <w:highlight w:val="yellow"/>
        </w:rPr>
        <w:t>0.</w:t>
      </w:r>
      <w:r w:rsidRPr="00B54DDF">
        <w:rPr>
          <w:highlight w:val="yellow"/>
        </w:rPr>
        <w:t>50</w:t>
      </w:r>
      <w:r w:rsidR="008766B9" w:rsidRPr="00B54DDF">
        <w:rPr>
          <w:highlight w:val="yellow"/>
        </w:rPr>
        <w:t>%</w:t>
      </w:r>
      <w:r>
        <w:t xml:space="preserve"> for the first $1,000,000, and </w:t>
      </w:r>
      <w:r w:rsidR="008766B9" w:rsidRPr="00B54DDF">
        <w:rPr>
          <w:highlight w:val="yellow"/>
        </w:rPr>
        <w:t>0.</w:t>
      </w:r>
      <w:r w:rsidRPr="00B54DDF">
        <w:rPr>
          <w:highlight w:val="yellow"/>
        </w:rPr>
        <w:t>25</w:t>
      </w:r>
      <w:r w:rsidR="008766B9" w:rsidRPr="00B54DDF">
        <w:rPr>
          <w:highlight w:val="yellow"/>
        </w:rPr>
        <w:t>%</w:t>
      </w:r>
      <w:r>
        <w:t xml:space="preserve"> on the remaining amount above $1,000,000. </w:t>
      </w:r>
    </w:p>
    <w:p w14:paraId="5BF116A0" w14:textId="77777777" w:rsidR="00901D07" w:rsidRDefault="00901D07" w:rsidP="00FE223E">
      <w:pPr>
        <w:autoSpaceDE w:val="0"/>
        <w:autoSpaceDN w:val="0"/>
        <w:spacing w:after="0" w:line="240" w:lineRule="auto"/>
        <w:rPr>
          <w:rFonts w:cs="Gill Sans"/>
        </w:rPr>
      </w:pPr>
    </w:p>
    <w:p w14:paraId="1B6340A0" w14:textId="777215D4" w:rsidR="003B0CEB" w:rsidRDefault="00FA5D56" w:rsidP="00CB6E8A">
      <w:pPr>
        <w:autoSpaceDE w:val="0"/>
        <w:autoSpaceDN w:val="0"/>
        <w:adjustRightInd w:val="0"/>
        <w:spacing w:after="0" w:line="240" w:lineRule="auto"/>
        <w:rPr>
          <w:rFonts w:cs="Calibri"/>
        </w:rPr>
      </w:pPr>
      <w:r>
        <w:t xml:space="preserve">The </w:t>
      </w:r>
      <w:r w:rsidRPr="00E31A72">
        <w:t>first billing cycle will begin</w:t>
      </w:r>
      <w:r>
        <w:t xml:space="preserve"> </w:t>
      </w:r>
      <w:r w:rsidRPr="00E31A72">
        <w:t xml:space="preserve">once </w:t>
      </w:r>
      <w:r>
        <w:t>the engagement a</w:t>
      </w:r>
      <w:r w:rsidRPr="00E31A72">
        <w:t>greement is executed</w:t>
      </w:r>
      <w:r>
        <w:t xml:space="preserve"> with our firm and </w:t>
      </w:r>
      <w:r w:rsidR="00E0566C">
        <w:t>the assets</w:t>
      </w:r>
      <w:r>
        <w:t xml:space="preserve"> have settled into the client’s separate account held by the custodian of record. Advisory fees </w:t>
      </w:r>
      <w:r w:rsidRPr="00E31A72">
        <w:t xml:space="preserve">for partial </w:t>
      </w:r>
      <w:r w:rsidR="001E756D">
        <w:t xml:space="preserve">quarters </w:t>
      </w:r>
      <w:r w:rsidRPr="00E31A72">
        <w:t xml:space="preserve">will be prorated </w:t>
      </w:r>
      <w:r>
        <w:t xml:space="preserve">based on the remaining days in the reporting period in which our firm services the account. </w:t>
      </w:r>
      <w:r w:rsidRPr="00E31A72">
        <w:rPr>
          <w:rFonts w:cs="Calibri"/>
        </w:rPr>
        <w:t xml:space="preserve">Fee payments will generally be assessed within </w:t>
      </w:r>
      <w:r>
        <w:rPr>
          <w:rFonts w:cs="Calibri"/>
        </w:rPr>
        <w:t xml:space="preserve">the first 10 calendar </w:t>
      </w:r>
      <w:r w:rsidRPr="00E31A72">
        <w:rPr>
          <w:rFonts w:cs="Calibri"/>
        </w:rPr>
        <w:t xml:space="preserve">days </w:t>
      </w:r>
      <w:r>
        <w:rPr>
          <w:rFonts w:cs="Calibri"/>
        </w:rPr>
        <w:t xml:space="preserve">of each </w:t>
      </w:r>
      <w:r w:rsidR="001E756D">
        <w:rPr>
          <w:rFonts w:cs="Calibri"/>
        </w:rPr>
        <w:t>calendar quarter</w:t>
      </w:r>
      <w:r w:rsidRPr="00E31A72">
        <w:rPr>
          <w:rFonts w:cs="Calibri"/>
        </w:rPr>
        <w:t xml:space="preserve">. </w:t>
      </w:r>
    </w:p>
    <w:p w14:paraId="63A38A4B" w14:textId="77777777" w:rsidR="003B0CEB" w:rsidRDefault="003B0CEB" w:rsidP="00FE223E">
      <w:pPr>
        <w:autoSpaceDE w:val="0"/>
        <w:autoSpaceDN w:val="0"/>
        <w:adjustRightInd w:val="0"/>
        <w:spacing w:after="0" w:line="240" w:lineRule="auto"/>
        <w:rPr>
          <w:rFonts w:cs="Calibri"/>
        </w:rPr>
      </w:pPr>
    </w:p>
    <w:p w14:paraId="6A4E6AF2" w14:textId="71FCC1CF" w:rsidR="003B0CEB" w:rsidRPr="006079B2" w:rsidRDefault="00FA5D56" w:rsidP="00FF425F">
      <w:pPr>
        <w:autoSpaceDE w:val="0"/>
        <w:autoSpaceDN w:val="0"/>
        <w:adjustRightInd w:val="0"/>
        <w:spacing w:after="0" w:line="240" w:lineRule="auto"/>
        <w:rPr>
          <w:rFonts w:cs="Calibri"/>
        </w:rPr>
      </w:pPr>
      <w:r w:rsidRPr="00587825">
        <w:rPr>
          <w:rFonts w:cs="Calibri"/>
        </w:rPr>
        <w:t xml:space="preserve">The client’s written authorization is required </w:t>
      </w:r>
      <w:proofErr w:type="gramStart"/>
      <w:r w:rsidRPr="00587825">
        <w:rPr>
          <w:rFonts w:cs="Calibri"/>
        </w:rPr>
        <w:t>in order for</w:t>
      </w:r>
      <w:proofErr w:type="gramEnd"/>
      <w:r w:rsidRPr="00587825">
        <w:rPr>
          <w:rFonts w:cs="Calibri"/>
        </w:rPr>
        <w:t xml:space="preserve"> the custodian of record to deduct advisory fees from their account. By signing our firm’s engagement agreement, the client is authorizing our advisory fee deduction. In addition, the client will sign the custodian account opening documents, which authorizes the custodian to withdraw advisory fees </w:t>
      </w:r>
      <w:r w:rsidRPr="006079B2">
        <w:rPr>
          <w:rFonts w:cs="Calibri"/>
        </w:rPr>
        <w:t>and any of their transactional fees from the client’s account. The custodian will remit our fees directly to our firm. All deducted fees and charges will be noted on account statements that the client receives directly from the custodian of record.</w:t>
      </w:r>
      <w:r w:rsidR="004070E3" w:rsidRPr="00920B55">
        <w:rPr>
          <w:rStyle w:val="FootnoteReference"/>
          <w:rFonts w:cs="Calibri"/>
        </w:rPr>
        <w:footnoteReference w:id="4"/>
      </w:r>
      <w:r w:rsidR="004070E3" w:rsidRPr="00920B55">
        <w:rPr>
          <w:rFonts w:cs="Calibri"/>
        </w:rPr>
        <w:t xml:space="preserve"> </w:t>
      </w:r>
      <w:r w:rsidRPr="006079B2">
        <w:rPr>
          <w:rFonts w:cs="Calibri"/>
        </w:rPr>
        <w:t xml:space="preserve">Alternatively, the client has the right to directly pay our advisory firm its portfolio management fee in lieu of having the advisory fee withdrawn from their investment account by the custodian, which will be addressed on a case-by-case basis. Our valuation assessment for direct payment will remain the same as described below, and the client’s direct payment must be received by our firm within 10 days of our invoice.  </w:t>
      </w:r>
    </w:p>
    <w:p w14:paraId="752A8B29" w14:textId="5D69B5EE" w:rsidR="003B0CEB" w:rsidRPr="006079B2" w:rsidRDefault="003B0CEB" w:rsidP="00FE223E">
      <w:pPr>
        <w:autoSpaceDE w:val="0"/>
        <w:autoSpaceDN w:val="0"/>
        <w:adjustRightInd w:val="0"/>
        <w:spacing w:after="0" w:line="240" w:lineRule="auto"/>
        <w:rPr>
          <w:rFonts w:cs="Calibri"/>
        </w:rPr>
      </w:pPr>
    </w:p>
    <w:p w14:paraId="7C299ACD" w14:textId="7A144B56" w:rsidR="003B0CEB" w:rsidRDefault="00FA5D56" w:rsidP="00FE223E">
      <w:pPr>
        <w:autoSpaceDE w:val="0"/>
        <w:autoSpaceDN w:val="0"/>
        <w:spacing w:after="0" w:line="240" w:lineRule="auto"/>
        <w:rPr>
          <w:rFonts w:cs="Calibri"/>
        </w:rPr>
      </w:pPr>
      <w:r w:rsidRPr="006079B2">
        <w:rPr>
          <w:rFonts w:cs="Calibri"/>
        </w:rPr>
        <w:t xml:space="preserve">Our firm will concurrently send the client and the custodian of record a written invoice each billing period that describes the advisory fees to be deducted from the account at </w:t>
      </w:r>
      <w:r w:rsidRPr="00587825">
        <w:rPr>
          <w:rFonts w:cs="Calibri"/>
        </w:rPr>
        <w:t xml:space="preserve">our firm’s request. The invoice will include the total fee assessed, covered </w:t>
      </w:r>
      <w:proofErr w:type="gramStart"/>
      <w:r w:rsidRPr="00587825">
        <w:rPr>
          <w:rFonts w:cs="Calibri"/>
        </w:rPr>
        <w:t>time period</w:t>
      </w:r>
      <w:proofErr w:type="gramEnd"/>
      <w:r w:rsidRPr="00587825">
        <w:rPr>
          <w:rFonts w:cs="Calibri"/>
        </w:rPr>
        <w:t>, calculation formula utilized, reference to the value of those assets under management in which the fee had been based</w:t>
      </w:r>
      <w:r w:rsidR="00612AE9">
        <w:rPr>
          <w:rFonts w:cs="Calibri"/>
        </w:rPr>
        <w:t xml:space="preserve">, as well as </w:t>
      </w:r>
      <w:r w:rsidR="00612AE9" w:rsidRPr="00CC209C">
        <w:rPr>
          <w:rFonts w:cs="Calibri"/>
        </w:rPr>
        <w:t xml:space="preserve">the name of the </w:t>
      </w:r>
      <w:r w:rsidR="00612AE9">
        <w:rPr>
          <w:rFonts w:cs="Calibri"/>
        </w:rPr>
        <w:t xml:space="preserve">account </w:t>
      </w:r>
      <w:r w:rsidR="00612AE9" w:rsidRPr="00CC209C">
        <w:rPr>
          <w:rFonts w:cs="Calibri"/>
        </w:rPr>
        <w:t>custodian.</w:t>
      </w:r>
      <w:r w:rsidRPr="00587825">
        <w:rPr>
          <w:rFonts w:cs="Calibri"/>
        </w:rPr>
        <w:t xml:space="preserve"> </w:t>
      </w:r>
    </w:p>
    <w:p w14:paraId="37D38A96" w14:textId="77777777" w:rsidR="003B0CEB" w:rsidRDefault="003B0CEB" w:rsidP="00FE223E">
      <w:pPr>
        <w:autoSpaceDE w:val="0"/>
        <w:autoSpaceDN w:val="0"/>
        <w:spacing w:after="0" w:line="240" w:lineRule="auto"/>
        <w:rPr>
          <w:rFonts w:cs="Calibri"/>
        </w:rPr>
      </w:pPr>
    </w:p>
    <w:p w14:paraId="443CD4FD" w14:textId="779B0991" w:rsidR="004070E3" w:rsidRPr="00DC00F2" w:rsidRDefault="00C925B8" w:rsidP="004070E3">
      <w:pPr>
        <w:autoSpaceDE w:val="0"/>
        <w:autoSpaceDN w:val="0"/>
        <w:adjustRightInd w:val="0"/>
        <w:spacing w:after="0" w:line="240" w:lineRule="auto"/>
        <w:rPr>
          <w:rFonts w:cs="Calibri"/>
        </w:rPr>
      </w:pPr>
      <w:r>
        <w:rPr>
          <w:rFonts w:cs="Calibri"/>
        </w:rPr>
        <w:t>Optimized Investments LLC</w:t>
      </w:r>
      <w:r w:rsidR="004070E3">
        <w:rPr>
          <w:rFonts w:cs="Calibri"/>
        </w:rPr>
        <w:t xml:space="preserve"> </w:t>
      </w:r>
      <w:r w:rsidR="004070E3" w:rsidRPr="00DC00F2">
        <w:rPr>
          <w:rFonts w:cs="Calibri"/>
        </w:rPr>
        <w:t>will not be entitled to cash or other client assets held by the custodian of record except those monies owed to our firm in connection with its services as described earlier. Subject to the custodian’s fee debit procedures, advisory fees will be payable first from free credit balances, if any, in the account(s) as designated and, second, from the liquidation of any money market funds. If such assets are insufficient to satisfy payment of the advisory fees, the client will authorize the firm (subject to suitability guidelines) to instruct the custodian to liquidate a portion of any asset in the applicable account to cover the advisory fee. In addition, the firm will charge the client for all fees and assessments associated with checks that are returned for insufficient funds assessed by the custodian; including, but not limited to, custodial/clearing firm fees or charges.</w:t>
      </w:r>
    </w:p>
    <w:p w14:paraId="51E5AB96" w14:textId="77777777" w:rsidR="004070E3" w:rsidRDefault="004070E3" w:rsidP="00FE223E">
      <w:pPr>
        <w:autoSpaceDE w:val="0"/>
        <w:autoSpaceDN w:val="0"/>
        <w:spacing w:after="0" w:line="240" w:lineRule="auto"/>
        <w:rPr>
          <w:rFonts w:cs="Calibri"/>
        </w:rPr>
      </w:pPr>
    </w:p>
    <w:p w14:paraId="123B6F02" w14:textId="77777777" w:rsidR="003B0CEB" w:rsidRPr="003A1B65" w:rsidRDefault="00FA5D56" w:rsidP="00FE223E">
      <w:pPr>
        <w:spacing w:after="0" w:line="360" w:lineRule="auto"/>
        <w:rPr>
          <w:b/>
          <w:i/>
        </w:rPr>
      </w:pPr>
      <w:bookmarkStart w:id="17" w:name="_Toc370212620"/>
      <w:bookmarkStart w:id="18" w:name="_Toc378266186"/>
      <w:r w:rsidRPr="003A1B65">
        <w:rPr>
          <w:b/>
          <w:i/>
        </w:rPr>
        <w:t>Termination of Services</w:t>
      </w:r>
      <w:bookmarkEnd w:id="17"/>
      <w:bookmarkEnd w:id="18"/>
    </w:p>
    <w:p w14:paraId="0B7CE1BF" w14:textId="6DEAC7DD" w:rsidR="00985183" w:rsidRDefault="003439E2" w:rsidP="00985183">
      <w:pPr>
        <w:autoSpaceDE w:val="0"/>
        <w:autoSpaceDN w:val="0"/>
        <w:adjustRightInd w:val="0"/>
        <w:spacing w:after="0" w:line="240" w:lineRule="auto"/>
      </w:pPr>
      <w:r>
        <w:t>E</w:t>
      </w:r>
      <w:r w:rsidR="007F6B71" w:rsidRPr="00275E1E" w:rsidDel="00275E1E">
        <w:rPr>
          <w:rFonts w:cs="Calibri"/>
        </w:rPr>
        <w:t xml:space="preserve">ither party may terminate the </w:t>
      </w:r>
      <w:r>
        <w:rPr>
          <w:rFonts w:cs="Calibri"/>
        </w:rPr>
        <w:t xml:space="preserve">engagement </w:t>
      </w:r>
      <w:r w:rsidR="007F6B71" w:rsidRPr="00275E1E" w:rsidDel="00275E1E">
        <w:rPr>
          <w:rFonts w:cs="Calibri"/>
        </w:rPr>
        <w:t xml:space="preserve">agreement at any time by communicating the intent to terminate in writing. </w:t>
      </w:r>
      <w:r w:rsidR="007F6B71" w:rsidRPr="00BC5745">
        <w:rPr>
          <w:rFonts w:cs="Calibri"/>
        </w:rPr>
        <w:t xml:space="preserve">If a client </w:t>
      </w:r>
      <w:r w:rsidR="007F6B71">
        <w:rPr>
          <w:rFonts w:cs="Calibri"/>
        </w:rPr>
        <w:t xml:space="preserve">did </w:t>
      </w:r>
      <w:r w:rsidR="007F6B71" w:rsidRPr="00BC5745">
        <w:rPr>
          <w:rFonts w:cs="Calibri"/>
        </w:rPr>
        <w:t xml:space="preserve">not receive our Form ADV Part 2 brochure at least 48 hours prior to entering into our firm’s agreement, then that client will have the right to terminate the engagement </w:t>
      </w:r>
      <w:r w:rsidR="007F6B71">
        <w:rPr>
          <w:rFonts w:cs="Calibri"/>
        </w:rPr>
        <w:t xml:space="preserve">by written notice </w:t>
      </w:r>
      <w:r w:rsidR="007F6B71" w:rsidRPr="00BC5745">
        <w:rPr>
          <w:rFonts w:cs="Calibri"/>
        </w:rPr>
        <w:t xml:space="preserve">without </w:t>
      </w:r>
      <w:r w:rsidR="007F6B71" w:rsidRPr="005612A5">
        <w:rPr>
          <w:rFonts w:cs="Calibri"/>
        </w:rPr>
        <w:t xml:space="preserve">penalty within five business days after </w:t>
      </w:r>
      <w:proofErr w:type="gramStart"/>
      <w:r w:rsidR="007F6B71" w:rsidRPr="005612A5">
        <w:rPr>
          <w:rFonts w:cs="Calibri"/>
        </w:rPr>
        <w:t>entering into</w:t>
      </w:r>
      <w:proofErr w:type="gramEnd"/>
      <w:r w:rsidR="007F6B71" w:rsidRPr="005612A5">
        <w:rPr>
          <w:rFonts w:cs="Calibri"/>
        </w:rPr>
        <w:t xml:space="preserve"> the contract. </w:t>
      </w:r>
      <w:r w:rsidR="007F6B71" w:rsidRPr="005612A5">
        <w:t xml:space="preserve">We </w:t>
      </w:r>
      <w:r w:rsidR="007F6B71">
        <w:t>do not require advance payments for our services.</w:t>
      </w:r>
      <w:r>
        <w:t xml:space="preserve"> </w:t>
      </w:r>
    </w:p>
    <w:p w14:paraId="6DD23AF3" w14:textId="77777777" w:rsidR="003439E2" w:rsidRPr="005612A5" w:rsidRDefault="003439E2" w:rsidP="00985183">
      <w:pPr>
        <w:autoSpaceDE w:val="0"/>
        <w:autoSpaceDN w:val="0"/>
        <w:adjustRightInd w:val="0"/>
        <w:spacing w:after="0" w:line="240" w:lineRule="auto"/>
      </w:pPr>
    </w:p>
    <w:p w14:paraId="4CDFF3BF" w14:textId="6935A34E" w:rsidR="00985183" w:rsidRDefault="00985183" w:rsidP="00985183">
      <w:pPr>
        <w:spacing w:after="0" w:line="240" w:lineRule="auto"/>
        <w:rPr>
          <w:rFonts w:cs="Calibri"/>
        </w:rPr>
      </w:pPr>
      <w:r w:rsidRPr="005612A5">
        <w:rPr>
          <w:rFonts w:cs="Calibri"/>
        </w:rPr>
        <w:t xml:space="preserve">If a client terminates a </w:t>
      </w:r>
      <w:r w:rsidR="006F2E6E">
        <w:rPr>
          <w:rFonts w:cs="Calibri"/>
        </w:rPr>
        <w:t xml:space="preserve">financial </w:t>
      </w:r>
      <w:r w:rsidRPr="005612A5">
        <w:rPr>
          <w:rFonts w:cs="Calibri"/>
        </w:rPr>
        <w:t xml:space="preserve">planning service after this five business-day rescission period, we will assess our </w:t>
      </w:r>
      <w:r>
        <w:rPr>
          <w:rFonts w:cs="Calibri"/>
        </w:rPr>
        <w:t xml:space="preserve">hourly </w:t>
      </w:r>
      <w:r w:rsidRPr="005612A5">
        <w:rPr>
          <w:rFonts w:cs="Calibri"/>
        </w:rPr>
        <w:t>fee for work completed up to the date of termination</w:t>
      </w:r>
      <w:r w:rsidRPr="005612A5">
        <w:rPr>
          <w:rFonts w:eastAsia="Times New Roman"/>
        </w:rPr>
        <w:t xml:space="preserve">. </w:t>
      </w:r>
      <w:r>
        <w:t xml:space="preserve">We will provide a terminating invoice to </w:t>
      </w:r>
      <w:r w:rsidR="003439E2">
        <w:t>t</w:t>
      </w:r>
      <w:r>
        <w:t xml:space="preserve">he client that will contain the fee charged by our firm, the formula used to calculate our fee, the </w:t>
      </w:r>
      <w:proofErr w:type="gramStart"/>
      <w:r>
        <w:t xml:space="preserve">time </w:t>
      </w:r>
      <w:r>
        <w:lastRenderedPageBreak/>
        <w:t>period</w:t>
      </w:r>
      <w:proofErr w:type="gramEnd"/>
      <w:r>
        <w:t xml:space="preserve"> covered by the fee, </w:t>
      </w:r>
      <w:r w:rsidR="007F6B71">
        <w:t xml:space="preserve">and </w:t>
      </w:r>
      <w:r>
        <w:t>the fee calculation itself.</w:t>
      </w:r>
      <w:r w:rsidR="00E72814">
        <w:t xml:space="preserve"> </w:t>
      </w:r>
      <w:r w:rsidRPr="005612A5">
        <w:rPr>
          <w:rFonts w:cs="Calibri"/>
        </w:rPr>
        <w:t xml:space="preserve">When a portfolio management services client </w:t>
      </w:r>
      <w:r w:rsidRPr="005612A5">
        <w:t xml:space="preserve">terminates their agreement after the five business-day </w:t>
      </w:r>
      <w:r w:rsidRPr="005612A5">
        <w:rPr>
          <w:rFonts w:cs="Calibri"/>
        </w:rPr>
        <w:t>rescission</w:t>
      </w:r>
      <w:r w:rsidRPr="005612A5">
        <w:t xml:space="preserve"> period, that client will be assessed fees from either (</w:t>
      </w:r>
      <w:proofErr w:type="spellStart"/>
      <w:r w:rsidRPr="005612A5">
        <w:rPr>
          <w:i/>
        </w:rPr>
        <w:t>i</w:t>
      </w:r>
      <w:proofErr w:type="spellEnd"/>
      <w:r w:rsidRPr="005612A5">
        <w:t>) as a new client, the date of the engagement to the date of the firm’s receipt of the written notice of termination, or (</w:t>
      </w:r>
      <w:r w:rsidRPr="005612A5">
        <w:rPr>
          <w:i/>
        </w:rPr>
        <w:t>ii</w:t>
      </w:r>
      <w:r w:rsidRPr="005612A5">
        <w:t xml:space="preserve">) all other accounts, the last billing period to the date of the firm’s physical or constructive receipt of written termination notice. </w:t>
      </w:r>
      <w:r w:rsidRPr="005612A5">
        <w:rPr>
          <w:rFonts w:cs="Calibri"/>
        </w:rPr>
        <w:t>If our firm is unable to deduct its earned fees from the client’s account at the custodian of record, then the firm’s fee will be due upon the client’s receipt of our firm’s invoice. </w:t>
      </w:r>
    </w:p>
    <w:p w14:paraId="3DB09465" w14:textId="77777777" w:rsidR="003B0CEB" w:rsidRDefault="003B0CEB" w:rsidP="00FE223E">
      <w:pPr>
        <w:autoSpaceDE w:val="0"/>
        <w:autoSpaceDN w:val="0"/>
        <w:spacing w:after="0" w:line="240" w:lineRule="auto"/>
        <w:rPr>
          <w:rFonts w:cs="Calibri"/>
        </w:rPr>
      </w:pPr>
    </w:p>
    <w:p w14:paraId="3A39BD62" w14:textId="77777777" w:rsidR="003B0CEB" w:rsidRPr="00055436" w:rsidRDefault="00FA5D56" w:rsidP="00FE223E">
      <w:pPr>
        <w:spacing w:after="0" w:line="360" w:lineRule="auto"/>
        <w:rPr>
          <w:b/>
          <w:i/>
        </w:rPr>
      </w:pPr>
      <w:bookmarkStart w:id="19" w:name="_Toc366159073"/>
      <w:bookmarkStart w:id="20" w:name="_Toc370212619"/>
      <w:bookmarkStart w:id="21" w:name="_Toc378266184"/>
      <w:r w:rsidRPr="00B11910">
        <w:rPr>
          <w:b/>
          <w:i/>
        </w:rPr>
        <w:t>A</w:t>
      </w:r>
      <w:r w:rsidRPr="00055436">
        <w:rPr>
          <w:b/>
          <w:i/>
        </w:rPr>
        <w:t>dditional Client Fees</w:t>
      </w:r>
      <w:bookmarkEnd w:id="19"/>
      <w:bookmarkEnd w:id="20"/>
      <w:bookmarkEnd w:id="21"/>
      <w:r w:rsidRPr="00055436">
        <w:rPr>
          <w:b/>
          <w:i/>
        </w:rPr>
        <w:t xml:space="preserve"> </w:t>
      </w:r>
    </w:p>
    <w:p w14:paraId="1D4B15BE" w14:textId="61CA85DA" w:rsidR="003B0CEB" w:rsidRDefault="00FA5D56" w:rsidP="00FE223E">
      <w:pPr>
        <w:spacing w:after="0" w:line="240" w:lineRule="auto"/>
        <w:rPr>
          <w:rFonts w:cs="Calibri"/>
        </w:rPr>
      </w:pPr>
      <w:r w:rsidRPr="00055436">
        <w:rPr>
          <w:rFonts w:cs="Calibri"/>
        </w:rPr>
        <w:t xml:space="preserve">Any transactional or service fees or commissions (sometimes termed </w:t>
      </w:r>
      <w:r w:rsidRPr="00055436">
        <w:rPr>
          <w:rFonts w:cs="Calibri"/>
          <w:i/>
        </w:rPr>
        <w:t>brokerage fees</w:t>
      </w:r>
      <w:r w:rsidRPr="00055436">
        <w:rPr>
          <w:rFonts w:cs="Calibri"/>
        </w:rPr>
        <w:t>), individual retirement account fees or commissions, qualified retirement plan fees or commissions, account termination fees or commissions, or wire transfer fees are borne by the account holder and per the separate fee or commission schedule of each custodian of record. We will ensure that our clients receive a copy of our preferred custodian’s fee or commission schedule at the beginning of the engagement, and the client will be notified of any future changes to these fees or commissions by the custodian of record. Fees paid by our clients to our firm for our advisory services are separate from any of these fees or commissions or other similar charges. In addition, our advisory fees are separate from any internal fees or commissions, or charges a client pays involving mutual funds, exchange-traded funds (ETFs)</w:t>
      </w:r>
      <w:r>
        <w:rPr>
          <w:rFonts w:cs="Calibri"/>
        </w:rPr>
        <w:t xml:space="preserve">, or </w:t>
      </w:r>
      <w:r w:rsidRPr="000948D6">
        <w:rPr>
          <w:rFonts w:cs="Calibri"/>
        </w:rPr>
        <w:t xml:space="preserve">other </w:t>
      </w:r>
      <w:r>
        <w:rPr>
          <w:rFonts w:cs="Calibri"/>
        </w:rPr>
        <w:t xml:space="preserve">similar </w:t>
      </w:r>
      <w:r w:rsidRPr="000948D6">
        <w:rPr>
          <w:rFonts w:cs="Calibri"/>
        </w:rPr>
        <w:t xml:space="preserve">investments. Additional information about our fees in relationship to our </w:t>
      </w:r>
      <w:r>
        <w:rPr>
          <w:rFonts w:cs="Calibri"/>
        </w:rPr>
        <w:t xml:space="preserve">brokerage and operational </w:t>
      </w:r>
      <w:r w:rsidRPr="000948D6">
        <w:rPr>
          <w:rFonts w:cs="Calibri"/>
        </w:rPr>
        <w:t xml:space="preserve">practices </w:t>
      </w:r>
      <w:r>
        <w:rPr>
          <w:rFonts w:cs="Calibri"/>
        </w:rPr>
        <w:t xml:space="preserve">are </w:t>
      </w:r>
      <w:r w:rsidRPr="000948D6">
        <w:rPr>
          <w:rFonts w:cs="Calibri"/>
        </w:rPr>
        <w:t xml:space="preserve">noted in Item </w:t>
      </w:r>
      <w:r>
        <w:rPr>
          <w:rFonts w:cs="Calibri"/>
        </w:rPr>
        <w:t>1</w:t>
      </w:r>
      <w:r w:rsidRPr="000948D6">
        <w:rPr>
          <w:rFonts w:cs="Calibri"/>
        </w:rPr>
        <w:t>2 of this document.</w:t>
      </w:r>
    </w:p>
    <w:p w14:paraId="648DE03B" w14:textId="77777777" w:rsidR="003B0CEB" w:rsidRDefault="003B0CEB" w:rsidP="00FE223E">
      <w:pPr>
        <w:autoSpaceDE w:val="0"/>
        <w:autoSpaceDN w:val="0"/>
        <w:adjustRightInd w:val="0"/>
        <w:spacing w:after="0" w:line="240" w:lineRule="auto"/>
        <w:rPr>
          <w:rFonts w:cs="Calibri"/>
        </w:rPr>
      </w:pPr>
    </w:p>
    <w:p w14:paraId="4429E1B3" w14:textId="1CC7E4FE" w:rsidR="00D9223A" w:rsidRPr="005C260A" w:rsidRDefault="00D9223A" w:rsidP="00D9223A">
      <w:pPr>
        <w:spacing w:after="0" w:line="240" w:lineRule="auto"/>
        <w:rPr>
          <w:rFonts w:cs="Gill Sans"/>
        </w:rPr>
      </w:pPr>
      <w:r>
        <w:rPr>
          <w:rFonts w:cs="Calibri"/>
        </w:rPr>
        <w:t>Our firm does not charge or receive a commission or a mark-up on securities transactions, nor will the f</w:t>
      </w:r>
      <w:r w:rsidRPr="00B92E5A">
        <w:rPr>
          <w:rFonts w:cs="Calibri"/>
        </w:rPr>
        <w:t xml:space="preserve">irm </w:t>
      </w:r>
      <w:r>
        <w:rPr>
          <w:rFonts w:cs="Calibri"/>
        </w:rPr>
        <w:t xml:space="preserve">or an </w:t>
      </w:r>
      <w:r w:rsidRPr="00B92E5A">
        <w:rPr>
          <w:rFonts w:cs="Calibri"/>
        </w:rPr>
        <w:t xml:space="preserve">associate be paid a commission on </w:t>
      </w:r>
      <w:r>
        <w:rPr>
          <w:rFonts w:cs="Calibri"/>
        </w:rPr>
        <w:t xml:space="preserve">the </w:t>
      </w:r>
      <w:r w:rsidRPr="00B92E5A">
        <w:rPr>
          <w:rFonts w:cs="Calibri"/>
        </w:rPr>
        <w:t>purchase</w:t>
      </w:r>
      <w:r>
        <w:rPr>
          <w:rFonts w:cs="Calibri"/>
        </w:rPr>
        <w:t xml:space="preserve"> of a securities holding or insurance contract that is recommended to a client</w:t>
      </w:r>
      <w:r w:rsidRPr="00B92E5A">
        <w:rPr>
          <w:rFonts w:cs="Calibri"/>
        </w:rPr>
        <w:t>.</w:t>
      </w:r>
      <w:r>
        <w:rPr>
          <w:rFonts w:cs="Calibri"/>
        </w:rPr>
        <w:t xml:space="preserve"> We do not </w:t>
      </w:r>
      <w:r w:rsidRPr="00B70043">
        <w:rPr>
          <w:rFonts w:cs="Calibri"/>
        </w:rPr>
        <w:t xml:space="preserve">receive </w:t>
      </w:r>
      <w:r>
        <w:rPr>
          <w:rFonts w:cs="Calibri"/>
        </w:rPr>
        <w:t xml:space="preserve">SEC Rule </w:t>
      </w:r>
      <w:r w:rsidRPr="00B70043">
        <w:rPr>
          <w:rFonts w:cs="Calibri"/>
        </w:rPr>
        <w:t xml:space="preserve">12b-1 fees </w:t>
      </w:r>
      <w:r>
        <w:rPr>
          <w:rFonts w:cs="Calibri"/>
        </w:rPr>
        <w:t>(“</w:t>
      </w:r>
      <w:r w:rsidRPr="00B70043">
        <w:rPr>
          <w:rFonts w:cs="Calibri"/>
        </w:rPr>
        <w:t>trail</w:t>
      </w:r>
      <w:r>
        <w:rPr>
          <w:rFonts w:cs="Calibri"/>
        </w:rPr>
        <w:t>s”)</w:t>
      </w:r>
      <w:r w:rsidRPr="00B70043">
        <w:rPr>
          <w:rFonts w:cs="Calibri"/>
        </w:rPr>
        <w:t xml:space="preserve"> from a</w:t>
      </w:r>
      <w:r>
        <w:rPr>
          <w:rFonts w:cs="Calibri"/>
        </w:rPr>
        <w:t xml:space="preserve"> mutual fund </w:t>
      </w:r>
      <w:r w:rsidRPr="00B70043">
        <w:rPr>
          <w:rFonts w:cs="Calibri"/>
        </w:rPr>
        <w:t>company</w:t>
      </w:r>
      <w:r>
        <w:rPr>
          <w:rFonts w:cs="Calibri"/>
        </w:rPr>
        <w:t xml:space="preserve"> that may be recommended to a client</w:t>
      </w:r>
      <w:r w:rsidRPr="00B70043">
        <w:rPr>
          <w:rFonts w:cs="Calibri"/>
        </w:rPr>
        <w:t>.</w:t>
      </w:r>
      <w:r>
        <w:rPr>
          <w:rFonts w:cs="Calibri"/>
        </w:rPr>
        <w:t xml:space="preserve"> </w:t>
      </w:r>
      <w:r w:rsidRPr="00B70043">
        <w:rPr>
          <w:rFonts w:cs="Calibri"/>
        </w:rPr>
        <w:t xml:space="preserve">Fees charged by </w:t>
      </w:r>
      <w:r>
        <w:rPr>
          <w:rFonts w:cs="Calibri"/>
        </w:rPr>
        <w:t xml:space="preserve">such issuers </w:t>
      </w:r>
      <w:r w:rsidRPr="00B70043">
        <w:rPr>
          <w:rFonts w:cs="Calibri"/>
        </w:rPr>
        <w:t>are</w:t>
      </w:r>
      <w:r>
        <w:rPr>
          <w:rFonts w:cs="Calibri"/>
        </w:rPr>
        <w:t xml:space="preserve"> </w:t>
      </w:r>
      <w:r w:rsidRPr="00B70043">
        <w:rPr>
          <w:rFonts w:cs="Calibri"/>
        </w:rPr>
        <w:t xml:space="preserve">detailed in prospectuses </w:t>
      </w:r>
      <w:r>
        <w:rPr>
          <w:rFonts w:cs="Calibri"/>
        </w:rPr>
        <w:t xml:space="preserve">or product descriptions and interested clients </w:t>
      </w:r>
      <w:r w:rsidRPr="00B70043">
        <w:rPr>
          <w:rFonts w:cs="Calibri"/>
        </w:rPr>
        <w:t xml:space="preserve">are encouraged to read </w:t>
      </w:r>
      <w:r>
        <w:rPr>
          <w:rFonts w:cs="Calibri"/>
        </w:rPr>
        <w:t xml:space="preserve">these documents </w:t>
      </w:r>
      <w:r w:rsidRPr="00B70043">
        <w:rPr>
          <w:rFonts w:cs="Calibri"/>
        </w:rPr>
        <w:t>before</w:t>
      </w:r>
      <w:r>
        <w:rPr>
          <w:rFonts w:cs="Calibri"/>
        </w:rPr>
        <w:t xml:space="preserve"> </w:t>
      </w:r>
      <w:r w:rsidRPr="00B70043">
        <w:rPr>
          <w:rFonts w:cs="Calibri"/>
        </w:rPr>
        <w:t>investing.</w:t>
      </w:r>
      <w:r>
        <w:rPr>
          <w:rFonts w:cs="Calibri"/>
        </w:rPr>
        <w:t xml:space="preserve"> Our firm and its associates </w:t>
      </w:r>
      <w:r w:rsidRPr="00B70043">
        <w:rPr>
          <w:rFonts w:cs="Calibri"/>
        </w:rPr>
        <w:t xml:space="preserve">receive none of these </w:t>
      </w:r>
      <w:r>
        <w:rPr>
          <w:rFonts w:cs="Calibri"/>
        </w:rPr>
        <w:t xml:space="preserve">described or similar </w:t>
      </w:r>
      <w:r w:rsidRPr="00B70043">
        <w:rPr>
          <w:rFonts w:cs="Calibri"/>
        </w:rPr>
        <w:t>fees or charges.</w:t>
      </w:r>
      <w:r>
        <w:rPr>
          <w:rFonts w:cs="Calibri"/>
        </w:rPr>
        <w:t xml:space="preserve"> </w:t>
      </w:r>
      <w:r w:rsidRPr="005C260A">
        <w:rPr>
          <w:rFonts w:cs="Gill Sans"/>
        </w:rPr>
        <w:t>Our clients retain the right to purchase recommended or similar investments through a service provider of their choice (i.e., brokers, agents, etc.).</w:t>
      </w:r>
    </w:p>
    <w:p w14:paraId="7D25CF09" w14:textId="77777777" w:rsidR="003B0CEB" w:rsidRDefault="003B0CEB" w:rsidP="00FE223E">
      <w:pPr>
        <w:pStyle w:val="Default"/>
        <w:rPr>
          <w:rFonts w:ascii="Calibri" w:hAnsi="Calibri" w:cs="Calibri"/>
          <w:color w:val="auto"/>
          <w:sz w:val="22"/>
          <w:szCs w:val="22"/>
        </w:rPr>
      </w:pPr>
    </w:p>
    <w:p w14:paraId="6E0BF35A" w14:textId="77777777" w:rsidR="003F49DA" w:rsidRPr="00053CE8" w:rsidRDefault="003F49DA" w:rsidP="003F49DA">
      <w:pPr>
        <w:spacing w:after="0" w:line="240" w:lineRule="auto"/>
        <w:rPr>
          <w:rFonts w:cs="Calibri"/>
          <w:color w:val="000000" w:themeColor="text1"/>
        </w:rPr>
      </w:pPr>
      <w:r w:rsidRPr="00055436">
        <w:rPr>
          <w:rFonts w:cs="Calibri"/>
        </w:rPr>
        <w:t xml:space="preserve">Our firm can provide both financial planning and portfolio management services to our clients. Due to our firm’s ability to offer both these services and </w:t>
      </w:r>
      <w:r w:rsidRPr="00053CE8">
        <w:rPr>
          <w:rFonts w:cs="Calibri"/>
          <w:color w:val="000000" w:themeColor="text1"/>
        </w:rPr>
        <w:t xml:space="preserve">receive a fee for each engagement, conflicts of interests exist due to the extended services that we provide. Clients engaging us for only one of our services always have the right to decide to act on our recommendation </w:t>
      </w:r>
      <w:r w:rsidRPr="00053CE8">
        <w:rPr>
          <w:color w:val="000000" w:themeColor="text1"/>
        </w:rPr>
        <w:t>to engage us for another service.</w:t>
      </w:r>
    </w:p>
    <w:p w14:paraId="0219D785" w14:textId="77777777" w:rsidR="00985183" w:rsidRPr="007C6E01" w:rsidRDefault="00985183" w:rsidP="00FE223E">
      <w:pPr>
        <w:pStyle w:val="Default"/>
        <w:rPr>
          <w:rFonts w:ascii="Calibri" w:hAnsi="Calibri" w:cs="Calibri"/>
          <w:color w:val="auto"/>
          <w:sz w:val="22"/>
          <w:szCs w:val="22"/>
        </w:rPr>
      </w:pPr>
    </w:p>
    <w:p w14:paraId="2E8491CB" w14:textId="77777777" w:rsidR="003B0CEB" w:rsidRDefault="00FA5D56" w:rsidP="00FE223E">
      <w:pPr>
        <w:pStyle w:val="Heading1"/>
        <w:rPr>
          <w:color w:val="000000"/>
        </w:rPr>
      </w:pPr>
      <w:bookmarkStart w:id="22" w:name="_Toc509749111"/>
      <w:r w:rsidRPr="0096119B">
        <w:t>Item 6 - Performance-Based Fees and Side-By-Side Management</w:t>
      </w:r>
      <w:bookmarkEnd w:id="22"/>
    </w:p>
    <w:p w14:paraId="06F49425" w14:textId="2DE19A10" w:rsidR="003B0CEB" w:rsidRDefault="00FA5D56" w:rsidP="00FE223E">
      <w:pPr>
        <w:pStyle w:val="Default"/>
        <w:rPr>
          <w:rFonts w:ascii="Calibri" w:hAnsi="Calibri" w:cs="Calibri"/>
          <w:sz w:val="22"/>
          <w:szCs w:val="22"/>
        </w:rPr>
      </w:pPr>
      <w:r>
        <w:rPr>
          <w:rFonts w:ascii="Calibri" w:hAnsi="Calibri" w:cs="Calibri"/>
          <w:sz w:val="22"/>
          <w:szCs w:val="22"/>
        </w:rPr>
        <w:t xml:space="preserve">Our advisory </w:t>
      </w:r>
      <w:r w:rsidRPr="005F2E95">
        <w:rPr>
          <w:rFonts w:ascii="Calibri" w:hAnsi="Calibri" w:cs="Calibri"/>
          <w:sz w:val="22"/>
          <w:szCs w:val="22"/>
        </w:rPr>
        <w:t xml:space="preserve">fees will not be based on a share of </w:t>
      </w:r>
      <w:r w:rsidRPr="00115C9C">
        <w:rPr>
          <w:rFonts w:ascii="Calibri" w:hAnsi="Calibri" w:cs="Calibri"/>
          <w:sz w:val="22"/>
          <w:szCs w:val="22"/>
        </w:rPr>
        <w:t xml:space="preserve">capital gains or capital appreciation (growth) of any portion of managed funds, also known as performance-based fees. </w:t>
      </w:r>
      <w:r w:rsidRPr="00115C9C">
        <w:rPr>
          <w:rFonts w:ascii="Calibri" w:hAnsi="Calibri"/>
          <w:sz w:val="22"/>
          <w:szCs w:val="22"/>
        </w:rPr>
        <w:t>Our fees will not be based on side-by-side management, which refers to a firm simultaneously managing accounts that do pay performance-based fees (such as a hedge fund) and those that do not</w:t>
      </w:r>
      <w:r w:rsidRPr="00115C9C">
        <w:rPr>
          <w:rFonts w:ascii="Calibri" w:hAnsi="Calibri" w:cs="Calibri"/>
          <w:sz w:val="22"/>
          <w:szCs w:val="22"/>
        </w:rPr>
        <w:t>.</w:t>
      </w:r>
    </w:p>
    <w:p w14:paraId="4231C08F" w14:textId="77777777" w:rsidR="003B0CEB" w:rsidRPr="00115C9C" w:rsidRDefault="003B0CEB" w:rsidP="00FE223E">
      <w:pPr>
        <w:pStyle w:val="Default"/>
        <w:rPr>
          <w:rFonts w:ascii="Calibri" w:hAnsi="Calibri" w:cs="Calibri"/>
          <w:sz w:val="22"/>
          <w:szCs w:val="22"/>
        </w:rPr>
      </w:pPr>
    </w:p>
    <w:p w14:paraId="61822188" w14:textId="77777777" w:rsidR="003B0CEB" w:rsidRPr="00094953" w:rsidRDefault="00FA5D56" w:rsidP="00FE223E">
      <w:pPr>
        <w:pStyle w:val="Heading1"/>
      </w:pPr>
      <w:bookmarkStart w:id="23" w:name="_Toc509749112"/>
      <w:r w:rsidRPr="00094953">
        <w:t>Item 7 - Types of Clients</w:t>
      </w:r>
      <w:bookmarkEnd w:id="23"/>
      <w:r w:rsidRPr="00094953">
        <w:t xml:space="preserve"> </w:t>
      </w:r>
    </w:p>
    <w:p w14:paraId="0DFEB169" w14:textId="42EF2DC4" w:rsidR="00985183" w:rsidRDefault="00C925B8" w:rsidP="00985183">
      <w:pPr>
        <w:spacing w:after="0" w:line="240" w:lineRule="auto"/>
        <w:rPr>
          <w:rFonts w:cs="Calibri"/>
          <w:color w:val="000000"/>
        </w:rPr>
      </w:pPr>
      <w:r>
        <w:rPr>
          <w:rFonts w:eastAsia="Times New Roman" w:cs="Calibri"/>
          <w:color w:val="000000"/>
        </w:rPr>
        <w:t>Optimized Investments LLC</w:t>
      </w:r>
      <w:r w:rsidR="00985183">
        <w:rPr>
          <w:rFonts w:eastAsia="Times New Roman" w:cs="Calibri"/>
          <w:color w:val="000000"/>
        </w:rPr>
        <w:t xml:space="preserve"> </w:t>
      </w:r>
      <w:r w:rsidR="00985183">
        <w:rPr>
          <w:rFonts w:cs="Calibri"/>
          <w:color w:val="000000"/>
        </w:rPr>
        <w:t>provides its services to individuals and high net worth individuals. We do not require minimum income, minimum asset levels or other similar preconditions for our services</w:t>
      </w:r>
      <w:r w:rsidR="00A75930">
        <w:rPr>
          <w:rFonts w:cs="Calibri"/>
          <w:color w:val="000000"/>
        </w:rPr>
        <w:t>.</w:t>
      </w:r>
      <w:r w:rsidR="00985183">
        <w:rPr>
          <w:rFonts w:cs="Calibri"/>
          <w:color w:val="000000"/>
        </w:rPr>
        <w:t xml:space="preserve"> Our firm reserves the right to decline services to any prospective client for any non-discriminatory reason.</w:t>
      </w:r>
    </w:p>
    <w:p w14:paraId="320EDC90" w14:textId="77777777" w:rsidR="00FE7D49" w:rsidRDefault="00FE7D49" w:rsidP="00985183">
      <w:pPr>
        <w:spacing w:after="0" w:line="240" w:lineRule="auto"/>
        <w:rPr>
          <w:rFonts w:cs="Calibri"/>
          <w:color w:val="000000"/>
        </w:rPr>
      </w:pPr>
    </w:p>
    <w:p w14:paraId="7878EFF4" w14:textId="77777777" w:rsidR="00FE7D49" w:rsidRDefault="00FE7D49" w:rsidP="00985183">
      <w:pPr>
        <w:spacing w:after="0" w:line="240" w:lineRule="auto"/>
        <w:rPr>
          <w:rFonts w:cs="Calibri"/>
          <w:color w:val="000000"/>
        </w:rPr>
      </w:pPr>
    </w:p>
    <w:p w14:paraId="6CC08F0E" w14:textId="7EE8CE00" w:rsidR="003B0CEB" w:rsidRDefault="003B0CEB" w:rsidP="00FE223E">
      <w:pPr>
        <w:spacing w:after="0" w:line="240" w:lineRule="auto"/>
        <w:rPr>
          <w:rFonts w:cs="Calibri"/>
        </w:rPr>
      </w:pPr>
    </w:p>
    <w:p w14:paraId="78334298" w14:textId="77777777" w:rsidR="003B0CEB" w:rsidRPr="00A22C74" w:rsidRDefault="00FA5D56" w:rsidP="00FE223E">
      <w:pPr>
        <w:pStyle w:val="Heading1"/>
      </w:pPr>
      <w:bookmarkStart w:id="24" w:name="_Toc509749113"/>
      <w:r w:rsidRPr="00D157C5">
        <w:lastRenderedPageBreak/>
        <w:t>Item 8 - Methods of Analysis, Investment Strategies and Risk of Loss</w:t>
      </w:r>
      <w:bookmarkEnd w:id="24"/>
      <w:r w:rsidRPr="00A22C74">
        <w:t xml:space="preserve"> </w:t>
      </w:r>
    </w:p>
    <w:p w14:paraId="5F892043" w14:textId="77777777" w:rsidR="00D55611" w:rsidRPr="00393320" w:rsidRDefault="00D55611" w:rsidP="00D55611">
      <w:pPr>
        <w:spacing w:after="0" w:line="360" w:lineRule="auto"/>
        <w:rPr>
          <w:b/>
          <w:i/>
        </w:rPr>
      </w:pPr>
      <w:bookmarkStart w:id="25" w:name="_Toc366159079"/>
      <w:bookmarkStart w:id="26" w:name="_Toc370212625"/>
      <w:bookmarkStart w:id="27" w:name="_Toc382921022"/>
      <w:bookmarkStart w:id="28" w:name="_Toc394743243"/>
      <w:bookmarkStart w:id="29" w:name="_Toc394744639"/>
      <w:r w:rsidRPr="00393320">
        <w:rPr>
          <w:b/>
          <w:i/>
        </w:rPr>
        <w:t>Methods of Analysis</w:t>
      </w:r>
      <w:bookmarkEnd w:id="25"/>
      <w:bookmarkEnd w:id="26"/>
      <w:bookmarkEnd w:id="27"/>
      <w:bookmarkEnd w:id="28"/>
      <w:bookmarkEnd w:id="29"/>
      <w:r>
        <w:rPr>
          <w:b/>
          <w:i/>
        </w:rPr>
        <w:t xml:space="preserve"> and </w:t>
      </w:r>
      <w:r w:rsidRPr="00451A04">
        <w:rPr>
          <w:b/>
          <w:i/>
        </w:rPr>
        <w:t>Investment Strateg</w:t>
      </w:r>
      <w:r>
        <w:rPr>
          <w:b/>
          <w:i/>
        </w:rPr>
        <w:t xml:space="preserve">y </w:t>
      </w:r>
    </w:p>
    <w:p w14:paraId="5DBCC4AB" w14:textId="0CAB94F8" w:rsidR="005273CF" w:rsidRDefault="005273CF" w:rsidP="005273CF">
      <w:pPr>
        <w:spacing w:after="0" w:line="240" w:lineRule="auto"/>
        <w:rPr>
          <w:rFonts w:cs="Calibri"/>
        </w:rPr>
      </w:pPr>
      <w:r w:rsidRPr="00507458">
        <w:rPr>
          <w:rFonts w:cs="Calibri"/>
        </w:rPr>
        <w:t xml:space="preserve">We utilize what we </w:t>
      </w:r>
      <w:r>
        <w:rPr>
          <w:rFonts w:cs="Calibri"/>
        </w:rPr>
        <w:t xml:space="preserve">think is </w:t>
      </w:r>
      <w:r w:rsidRPr="00507458">
        <w:rPr>
          <w:rFonts w:cs="Calibri"/>
        </w:rPr>
        <w:t>an appropriate blend of fundamental, technical</w:t>
      </w:r>
      <w:r>
        <w:rPr>
          <w:rFonts w:cs="Calibri"/>
        </w:rPr>
        <w:t xml:space="preserve">, and </w:t>
      </w:r>
      <w:r w:rsidRPr="00507458">
        <w:rPr>
          <w:rFonts w:cs="Calibri"/>
        </w:rPr>
        <w:t>cyclical</w:t>
      </w:r>
      <w:r>
        <w:rPr>
          <w:rFonts w:cs="Calibri"/>
        </w:rPr>
        <w:t xml:space="preserve"> </w:t>
      </w:r>
      <w:r w:rsidRPr="00507458">
        <w:rPr>
          <w:rFonts w:cs="Calibri"/>
        </w:rPr>
        <w:t>analyses</w:t>
      </w:r>
      <w:r>
        <w:rPr>
          <w:rFonts w:cs="Calibri"/>
        </w:rPr>
        <w:t xml:space="preserve"> (a form of technical analysis)</w:t>
      </w:r>
      <w:r w:rsidRPr="00507458">
        <w:rPr>
          <w:rFonts w:cs="Calibri"/>
        </w:rPr>
        <w:t xml:space="preserve">. </w:t>
      </w:r>
      <w:r w:rsidRPr="00985D8A">
        <w:rPr>
          <w:rFonts w:cs="Calibri"/>
        </w:rPr>
        <w:t xml:space="preserve">For example, fundamental analysis may involve evaluating economic factors including interest rates, the current state of the economy, or the future growth of an industry sector. Technical and cyclical analysis may involve studying the historical patterns and trends of securities, markets, or economies as a whole </w:t>
      </w:r>
      <w:proofErr w:type="gramStart"/>
      <w:r w:rsidRPr="00985D8A">
        <w:rPr>
          <w:rFonts w:cs="Calibri"/>
        </w:rPr>
        <w:t>in an effort to</w:t>
      </w:r>
      <w:proofErr w:type="gramEnd"/>
      <w:r w:rsidRPr="00985D8A">
        <w:rPr>
          <w:rFonts w:cs="Calibri"/>
        </w:rPr>
        <w:t xml:space="preserve"> determine potential future behaviors, the estimation of price movement, and an evaluation of a transaction before entry into the market in terms of risk and profit potential.</w:t>
      </w:r>
      <w:r>
        <w:rPr>
          <w:rFonts w:cs="Calibri"/>
        </w:rPr>
        <w:t xml:space="preserve"> In addition to our own </w:t>
      </w:r>
      <w:r w:rsidRPr="000252FF">
        <w:rPr>
          <w:rFonts w:cs="Calibri"/>
        </w:rPr>
        <w:t>research</w:t>
      </w:r>
      <w:r>
        <w:rPr>
          <w:rFonts w:cs="Calibri"/>
        </w:rPr>
        <w:t>, we may d</w:t>
      </w:r>
      <w:r w:rsidRPr="000252FF">
        <w:rPr>
          <w:rFonts w:cs="Calibri"/>
        </w:rPr>
        <w:t>raw</w:t>
      </w:r>
      <w:r>
        <w:rPr>
          <w:rFonts w:cs="Calibri"/>
        </w:rPr>
        <w:t xml:space="preserve"> </w:t>
      </w:r>
      <w:r w:rsidRPr="000252FF">
        <w:rPr>
          <w:rFonts w:cs="Calibri"/>
        </w:rPr>
        <w:t xml:space="preserve">from sources </w:t>
      </w:r>
      <w:r>
        <w:rPr>
          <w:rFonts w:cs="Calibri"/>
        </w:rPr>
        <w:t>that include:</w:t>
      </w:r>
    </w:p>
    <w:p w14:paraId="2DD1A9C4" w14:textId="77777777" w:rsidR="005273CF" w:rsidRDefault="005273CF" w:rsidP="005273CF">
      <w:pPr>
        <w:spacing w:after="0" w:line="240" w:lineRule="auto"/>
        <w:rPr>
          <w:rFonts w:cs="Calibri"/>
        </w:rPr>
      </w:pPr>
    </w:p>
    <w:p w14:paraId="5F6A8F48" w14:textId="77777777" w:rsidR="005273CF" w:rsidRDefault="005273CF" w:rsidP="005273CF">
      <w:pPr>
        <w:numPr>
          <w:ilvl w:val="0"/>
          <w:numId w:val="40"/>
        </w:numPr>
        <w:spacing w:after="0" w:line="240" w:lineRule="auto"/>
        <w:ind w:left="360" w:hanging="180"/>
        <w:rPr>
          <w:rFonts w:cs="Calibri"/>
        </w:rPr>
      </w:pPr>
      <w:r>
        <w:rPr>
          <w:rFonts w:cs="Calibri"/>
        </w:rPr>
        <w:t>financial periodicals</w:t>
      </w:r>
    </w:p>
    <w:p w14:paraId="16079726" w14:textId="77777777" w:rsidR="005273CF" w:rsidRDefault="005273CF" w:rsidP="005273CF">
      <w:pPr>
        <w:numPr>
          <w:ilvl w:val="0"/>
          <w:numId w:val="40"/>
        </w:numPr>
        <w:spacing w:after="0" w:line="240" w:lineRule="auto"/>
        <w:ind w:left="360" w:hanging="180"/>
        <w:rPr>
          <w:rFonts w:cs="Calibri"/>
        </w:rPr>
      </w:pPr>
      <w:r>
        <w:rPr>
          <w:rFonts w:cs="Calibri"/>
        </w:rPr>
        <w:t xml:space="preserve">research reports from </w:t>
      </w:r>
      <w:r w:rsidRPr="003E47BD">
        <w:rPr>
          <w:rFonts w:cs="Calibri"/>
        </w:rPr>
        <w:t xml:space="preserve">economists and other industry </w:t>
      </w:r>
      <w:proofErr w:type="gramStart"/>
      <w:r w:rsidRPr="003E47BD">
        <w:rPr>
          <w:rFonts w:cs="Calibri"/>
        </w:rPr>
        <w:t>professiona</w:t>
      </w:r>
      <w:r>
        <w:rPr>
          <w:rFonts w:cs="Calibri"/>
        </w:rPr>
        <w:t>ls</w:t>
      </w:r>
      <w:proofErr w:type="gramEnd"/>
    </w:p>
    <w:p w14:paraId="3C3E460D" w14:textId="3A83A939" w:rsidR="005273CF" w:rsidRDefault="005273CF" w:rsidP="005273CF">
      <w:pPr>
        <w:numPr>
          <w:ilvl w:val="0"/>
          <w:numId w:val="40"/>
        </w:numPr>
        <w:spacing w:after="0" w:line="240" w:lineRule="auto"/>
        <w:ind w:left="360" w:hanging="180"/>
        <w:rPr>
          <w:rFonts w:cs="Calibri"/>
        </w:rPr>
      </w:pPr>
      <w:r>
        <w:rPr>
          <w:rFonts w:cs="Calibri"/>
        </w:rPr>
        <w:t>company annual reports, and</w:t>
      </w:r>
    </w:p>
    <w:p w14:paraId="3C1231DF" w14:textId="77777777" w:rsidR="005273CF" w:rsidRDefault="005273CF" w:rsidP="005273CF">
      <w:pPr>
        <w:numPr>
          <w:ilvl w:val="0"/>
          <w:numId w:val="40"/>
        </w:numPr>
        <w:spacing w:after="0" w:line="240" w:lineRule="auto"/>
        <w:ind w:left="374" w:hanging="187"/>
        <w:rPr>
          <w:rFonts w:cs="Calibri"/>
        </w:rPr>
      </w:pPr>
      <w:r>
        <w:rPr>
          <w:rFonts w:cs="Calibri"/>
        </w:rPr>
        <w:t xml:space="preserve">regulatory filings (i.e., prospectus, financial filings, etc.). </w:t>
      </w:r>
    </w:p>
    <w:p w14:paraId="777B2AE6" w14:textId="77777777" w:rsidR="00D55611" w:rsidRDefault="00D55611" w:rsidP="00D55611">
      <w:pPr>
        <w:spacing w:after="0" w:line="240" w:lineRule="auto"/>
        <w:ind w:left="360"/>
        <w:rPr>
          <w:rFonts w:cs="Calibri"/>
        </w:rPr>
      </w:pPr>
    </w:p>
    <w:p w14:paraId="4B29A36E" w14:textId="1699199D" w:rsidR="00D55611" w:rsidRDefault="00D55611" w:rsidP="00D55611">
      <w:pPr>
        <w:autoSpaceDE w:val="0"/>
        <w:autoSpaceDN w:val="0"/>
        <w:adjustRightInd w:val="0"/>
        <w:spacing w:after="0" w:line="240" w:lineRule="auto"/>
        <w:rPr>
          <w:rFonts w:cs="Calibri"/>
        </w:rPr>
      </w:pPr>
      <w:r>
        <w:rPr>
          <w:rFonts w:cs="Calibri"/>
          <w:color w:val="000000"/>
        </w:rPr>
        <w:t>Our firm’s i</w:t>
      </w:r>
      <w:r>
        <w:rPr>
          <w:rFonts w:cs="Calibri"/>
        </w:rPr>
        <w:t xml:space="preserve">nvestment strategy is </w:t>
      </w:r>
      <w:r w:rsidRPr="00A27307">
        <w:rPr>
          <w:rFonts w:cs="Calibri"/>
        </w:rPr>
        <w:t xml:space="preserve">based on </w:t>
      </w:r>
      <w:r>
        <w:rPr>
          <w:rFonts w:cs="Calibri"/>
        </w:rPr>
        <w:t xml:space="preserve">Modern Portfolio Theory that is </w:t>
      </w:r>
      <w:r w:rsidRPr="00A27307">
        <w:rPr>
          <w:rFonts w:cs="Calibri"/>
        </w:rPr>
        <w:t>customized</w:t>
      </w:r>
      <w:r>
        <w:rPr>
          <w:rFonts w:cs="Calibri"/>
        </w:rPr>
        <w:t xml:space="preserve"> </w:t>
      </w:r>
      <w:r w:rsidRPr="00A27307">
        <w:rPr>
          <w:rFonts w:cs="Calibri"/>
        </w:rPr>
        <w:t xml:space="preserve">and personalized </w:t>
      </w:r>
      <w:r>
        <w:rPr>
          <w:rFonts w:cs="Calibri"/>
        </w:rPr>
        <w:t xml:space="preserve">by </w:t>
      </w:r>
      <w:r w:rsidRPr="00A27307">
        <w:rPr>
          <w:rFonts w:cs="Calibri"/>
        </w:rPr>
        <w:t xml:space="preserve">the client's </w:t>
      </w:r>
      <w:r>
        <w:rPr>
          <w:rFonts w:cs="Calibri"/>
        </w:rPr>
        <w:t xml:space="preserve">risk tolerance, time horizon, personal </w:t>
      </w:r>
      <w:r w:rsidRPr="00A27307">
        <w:rPr>
          <w:rFonts w:cs="Calibri"/>
        </w:rPr>
        <w:t xml:space="preserve">preferences, and </w:t>
      </w:r>
      <w:r>
        <w:rPr>
          <w:rFonts w:cs="Calibri"/>
        </w:rPr>
        <w:t xml:space="preserve">reasonable </w:t>
      </w:r>
      <w:r w:rsidRPr="00A27307">
        <w:rPr>
          <w:rFonts w:cs="Calibri"/>
        </w:rPr>
        <w:t xml:space="preserve">requests. </w:t>
      </w:r>
      <w:r w:rsidR="005273CF">
        <w:rPr>
          <w:rFonts w:cs="Calibri"/>
        </w:rPr>
        <w:t xml:space="preserve">We encourage </w:t>
      </w:r>
      <w:r w:rsidR="005273CF" w:rsidRPr="0090723E">
        <w:t>dollar-cost averaging</w:t>
      </w:r>
      <w:r w:rsidR="005273CF">
        <w:t xml:space="preserve"> to </w:t>
      </w:r>
      <w:r w:rsidR="005273CF" w:rsidRPr="0090723E">
        <w:t xml:space="preserve">lower </w:t>
      </w:r>
      <w:r w:rsidR="005273CF">
        <w:t xml:space="preserve">the </w:t>
      </w:r>
      <w:r w:rsidR="005273CF" w:rsidRPr="0090723E">
        <w:t xml:space="preserve">average cost per share </w:t>
      </w:r>
      <w:r w:rsidR="005273CF">
        <w:t xml:space="preserve">of a security </w:t>
      </w:r>
      <w:r w:rsidR="005273CF" w:rsidRPr="0090723E">
        <w:t xml:space="preserve">and reduce </w:t>
      </w:r>
      <w:r w:rsidR="005273CF">
        <w:t xml:space="preserve">portfolio </w:t>
      </w:r>
      <w:r w:rsidR="005273CF" w:rsidRPr="0090723E">
        <w:t>volatility</w:t>
      </w:r>
      <w:r w:rsidR="005273CF">
        <w:t xml:space="preserve">. </w:t>
      </w:r>
      <w:r>
        <w:t xml:space="preserve">The securities we suggest are typically </w:t>
      </w:r>
      <w:r w:rsidRPr="00433E69">
        <w:rPr>
          <w:rFonts w:cs="Calibri"/>
        </w:rPr>
        <w:t xml:space="preserve">ETFs, mutual funds, individual </w:t>
      </w:r>
      <w:proofErr w:type="gramStart"/>
      <w:r w:rsidRPr="00433E69">
        <w:rPr>
          <w:rFonts w:cs="Calibri"/>
        </w:rPr>
        <w:t>equit</w:t>
      </w:r>
      <w:r>
        <w:rPr>
          <w:rFonts w:cs="Calibri"/>
        </w:rPr>
        <w:t>ies</w:t>
      </w:r>
      <w:proofErr w:type="gramEnd"/>
      <w:r>
        <w:rPr>
          <w:rFonts w:cs="Calibri"/>
        </w:rPr>
        <w:t xml:space="preserve"> and </w:t>
      </w:r>
      <w:r w:rsidRPr="00433E69">
        <w:rPr>
          <w:rFonts w:cs="Calibri"/>
        </w:rPr>
        <w:t>fixed income (stocks and bond) offerings</w:t>
      </w:r>
      <w:r>
        <w:rPr>
          <w:rFonts w:cs="Calibri"/>
        </w:rPr>
        <w:t xml:space="preserve">, </w:t>
      </w:r>
      <w:r w:rsidR="005273CF">
        <w:rPr>
          <w:rFonts w:cs="Calibri"/>
        </w:rPr>
        <w:t xml:space="preserve">and </w:t>
      </w:r>
      <w:r w:rsidR="00CF0FAB">
        <w:rPr>
          <w:rFonts w:cs="Calibri"/>
        </w:rPr>
        <w:t xml:space="preserve">the limited used of </w:t>
      </w:r>
      <w:r>
        <w:rPr>
          <w:rFonts w:cs="Calibri"/>
        </w:rPr>
        <w:t>options</w:t>
      </w:r>
      <w:r w:rsidRPr="00433E69">
        <w:rPr>
          <w:rFonts w:cs="Calibri"/>
        </w:rPr>
        <w:t>.</w:t>
      </w:r>
      <w:r>
        <w:rPr>
          <w:rFonts w:cs="Calibri"/>
        </w:rPr>
        <w:t xml:space="preserve"> </w:t>
      </w:r>
    </w:p>
    <w:p w14:paraId="176F7FC4" w14:textId="77777777" w:rsidR="00D55611" w:rsidRDefault="00D55611" w:rsidP="00D55611">
      <w:pPr>
        <w:spacing w:after="0" w:line="240" w:lineRule="auto"/>
        <w:rPr>
          <w:rFonts w:cs="Calibri"/>
        </w:rPr>
      </w:pPr>
    </w:p>
    <w:p w14:paraId="2B853CA6" w14:textId="77777777" w:rsidR="00D55611" w:rsidRDefault="00D55611" w:rsidP="00D55611">
      <w:pPr>
        <w:spacing w:after="0" w:line="240" w:lineRule="auto"/>
        <w:rPr>
          <w:rFonts w:cs="Calibri"/>
        </w:rPr>
      </w:pPr>
      <w:r w:rsidRPr="00433E69">
        <w:rPr>
          <w:rFonts w:cs="Calibri"/>
        </w:rPr>
        <w:t xml:space="preserve">Modern Portfolio Theory centers around the idea of creating an efficient, or optimized, portfolio by combining various securities, asset classes, and investing styles with the goal of maximizing expected future return for each unit of expected risk. Long-term historical risk, return, and cross-asset correlation data and trends are utilized as a baseline for developing forward-looking risk and return expectations for individual investment categories or styles. These assumptions may then be adjusted to account for prevailing market or economic conditions, anticipated demographic shifts or changes in investor demand and fund flows, and shifts in perceived tail-risk probabilities to better account for current market environments. Modern Portfolio Theory influences our asset allocation approach, but it traditionally does not incorporate specific consideration for the downside risk of portfolio components and the </w:t>
      </w:r>
      <w:proofErr w:type="gramStart"/>
      <w:r w:rsidRPr="00433E69">
        <w:rPr>
          <w:rFonts w:cs="Calibri"/>
        </w:rPr>
        <w:t>portfolio as a whole</w:t>
      </w:r>
      <w:proofErr w:type="gramEnd"/>
      <w:r w:rsidRPr="00433E69">
        <w:rPr>
          <w:rFonts w:cs="Calibri"/>
        </w:rPr>
        <w:t>. The firm believes that greater attention should be focused on the potential for "tail risk"</w:t>
      </w:r>
      <w:r>
        <w:rPr>
          <w:rStyle w:val="FootnoteReference"/>
          <w:rFonts w:cs="Calibri"/>
        </w:rPr>
        <w:footnoteReference w:id="5"/>
      </w:r>
      <w:r w:rsidRPr="00433E69">
        <w:rPr>
          <w:rFonts w:cs="Calibri"/>
        </w:rPr>
        <w:t xml:space="preserve"> or "black swan"</w:t>
      </w:r>
      <w:r>
        <w:rPr>
          <w:rStyle w:val="FootnoteReference"/>
          <w:rFonts w:cs="Calibri"/>
        </w:rPr>
        <w:footnoteReference w:id="6"/>
      </w:r>
      <w:r w:rsidRPr="00433E69">
        <w:rPr>
          <w:rFonts w:cs="Calibri"/>
        </w:rPr>
        <w:t xml:space="preserve"> events when constructing asset allocation portfolios and delivering investment advice to clients. This is accomplished with scenario analysis and portfolio stress testing via a thorough and critical review of back-tested portfolio performance at various points in history, coupled with real-world observations and insights regarding any unique risk factors present in the contemporary market environment. </w:t>
      </w:r>
    </w:p>
    <w:p w14:paraId="317479DB" w14:textId="77777777" w:rsidR="00D55611" w:rsidRPr="003B7485" w:rsidRDefault="00D55611" w:rsidP="00D55611">
      <w:pPr>
        <w:autoSpaceDE w:val="0"/>
        <w:autoSpaceDN w:val="0"/>
        <w:adjustRightInd w:val="0"/>
        <w:spacing w:after="0" w:line="240" w:lineRule="auto"/>
      </w:pPr>
    </w:p>
    <w:p w14:paraId="5C73A052" w14:textId="77777777" w:rsidR="00D55611" w:rsidRPr="003B7485" w:rsidRDefault="00D55611" w:rsidP="00D55611">
      <w:pPr>
        <w:spacing w:after="0" w:line="360" w:lineRule="auto"/>
        <w:rPr>
          <w:b/>
          <w:i/>
        </w:rPr>
      </w:pPr>
      <w:bookmarkStart w:id="30" w:name="_Toc382921023"/>
      <w:bookmarkStart w:id="31" w:name="_Toc394743244"/>
      <w:bookmarkStart w:id="32" w:name="_Toc394744640"/>
      <w:r w:rsidRPr="003B7485">
        <w:rPr>
          <w:b/>
          <w:i/>
        </w:rPr>
        <w:t>Risk of Loss</w:t>
      </w:r>
      <w:bookmarkEnd w:id="30"/>
      <w:bookmarkEnd w:id="31"/>
      <w:bookmarkEnd w:id="32"/>
      <w:r w:rsidRPr="003B7485">
        <w:rPr>
          <w:b/>
          <w:i/>
        </w:rPr>
        <w:t xml:space="preserve"> </w:t>
      </w:r>
    </w:p>
    <w:p w14:paraId="262B4B70" w14:textId="77777777" w:rsidR="005273CF" w:rsidRDefault="00D55611" w:rsidP="00D55611">
      <w:pPr>
        <w:pStyle w:val="Default"/>
        <w:rPr>
          <w:rFonts w:ascii="Calibri" w:hAnsi="Calibri" w:cs="Calibri"/>
          <w:sz w:val="22"/>
          <w:szCs w:val="22"/>
        </w:rPr>
      </w:pPr>
      <w:r w:rsidRPr="003B7485">
        <w:rPr>
          <w:rFonts w:ascii="Calibri" w:hAnsi="Calibri" w:cs="Calibri"/>
          <w:sz w:val="22"/>
          <w:szCs w:val="22"/>
        </w:rPr>
        <w:t>Our firm believes its strateg</w:t>
      </w:r>
      <w:r>
        <w:rPr>
          <w:rFonts w:ascii="Calibri" w:hAnsi="Calibri" w:cs="Calibri"/>
          <w:sz w:val="22"/>
          <w:szCs w:val="22"/>
        </w:rPr>
        <w:t xml:space="preserve">y </w:t>
      </w:r>
      <w:r w:rsidRPr="003B7485">
        <w:rPr>
          <w:rFonts w:ascii="Calibri" w:hAnsi="Calibri" w:cs="Calibri"/>
          <w:sz w:val="22"/>
          <w:szCs w:val="22"/>
        </w:rPr>
        <w:t xml:space="preserve">and investment recommendations are designed to produce the appropriate potential return for the given level of risk; however, there is no guarantee that an investment objective will be achieved. Past performance is not necessarily indicative of future results. Investing in securities involves risk of loss that clients should be prepared to bear. </w:t>
      </w:r>
    </w:p>
    <w:p w14:paraId="5ADA5ADB" w14:textId="401FFCA0" w:rsidR="00D55611" w:rsidRPr="003B7485" w:rsidRDefault="00D55611" w:rsidP="00D55611">
      <w:pPr>
        <w:pStyle w:val="Default"/>
        <w:rPr>
          <w:rFonts w:ascii="Calibri" w:hAnsi="Calibri" w:cs="Calibri"/>
          <w:color w:val="auto"/>
          <w:sz w:val="22"/>
          <w:szCs w:val="22"/>
        </w:rPr>
      </w:pPr>
      <w:r w:rsidRPr="003B7485">
        <w:rPr>
          <w:rFonts w:ascii="Calibri" w:hAnsi="Calibri" w:cs="Calibri"/>
          <w:sz w:val="22"/>
          <w:szCs w:val="22"/>
        </w:rPr>
        <w:lastRenderedPageBreak/>
        <w:t xml:space="preserve">While the following list is not exhaustive, we </w:t>
      </w:r>
      <w:r w:rsidRPr="003B7485">
        <w:rPr>
          <w:rFonts w:ascii="Calibri" w:hAnsi="Calibri" w:cs="Calibri"/>
          <w:color w:val="auto"/>
          <w:sz w:val="22"/>
          <w:szCs w:val="22"/>
        </w:rPr>
        <w:t>provide some examples of such risk in the following paragraphs, and we believe it is important that our clients review and consider each prior to investing. Note that some of these risks are associated with underlying holdings of a mutual fund or ETF (e.g., stocks or bonds, etc.).</w:t>
      </w:r>
    </w:p>
    <w:p w14:paraId="05DC6113" w14:textId="77777777" w:rsidR="00D55611" w:rsidRPr="003B7485" w:rsidRDefault="00D55611" w:rsidP="00D55611">
      <w:pPr>
        <w:pStyle w:val="Default"/>
        <w:rPr>
          <w:rFonts w:ascii="Calibri" w:hAnsi="Calibri" w:cs="Calibri"/>
          <w:sz w:val="22"/>
          <w:szCs w:val="22"/>
        </w:rPr>
      </w:pPr>
    </w:p>
    <w:p w14:paraId="7284BD63" w14:textId="77777777" w:rsidR="00D55611" w:rsidRPr="003B7485" w:rsidRDefault="00D55611" w:rsidP="00D55611">
      <w:pPr>
        <w:pStyle w:val="Body"/>
        <w:spacing w:after="0" w:line="360" w:lineRule="auto"/>
        <w:rPr>
          <w:rFonts w:ascii="Calibri" w:hAnsi="Calibri" w:cs="Calibri"/>
          <w:i/>
          <w:u w:val="single"/>
        </w:rPr>
      </w:pPr>
      <w:r w:rsidRPr="003B7485">
        <w:rPr>
          <w:rFonts w:ascii="Calibri" w:hAnsi="Calibri" w:cs="Calibri"/>
          <w:i/>
          <w:u w:val="single"/>
        </w:rPr>
        <w:t>Catastrophic Risk</w:t>
      </w:r>
    </w:p>
    <w:p w14:paraId="6962749A" w14:textId="77777777" w:rsidR="00D55611" w:rsidRPr="003B7485" w:rsidRDefault="00D55611" w:rsidP="00D55611">
      <w:pPr>
        <w:pStyle w:val="Body"/>
        <w:spacing w:after="0" w:line="240" w:lineRule="auto"/>
        <w:rPr>
          <w:rFonts w:ascii="Calibri" w:hAnsi="Calibri" w:cs="Calibri"/>
        </w:rPr>
      </w:pPr>
      <w:r w:rsidRPr="003B7485">
        <w:rPr>
          <w:rFonts w:ascii="Calibri" w:hAnsi="Calibri" w:cs="Calibri"/>
        </w:rPr>
        <w:t>Natural or man-made catastrophes can disrupt financial markets and impact securities prices. Examples include terrorist attacks, natural disasters, war, etc. Investment companies can use "exigent circumstances" or "force majeure" as a defense against claims of loss by investors.</w:t>
      </w:r>
    </w:p>
    <w:p w14:paraId="3868F6A2" w14:textId="77777777" w:rsidR="00D55611" w:rsidRDefault="00D55611" w:rsidP="00D55611">
      <w:pPr>
        <w:pStyle w:val="Body"/>
        <w:spacing w:after="0" w:line="240" w:lineRule="auto"/>
        <w:rPr>
          <w:rFonts w:ascii="Calibri" w:hAnsi="Calibri" w:cs="Calibri"/>
        </w:rPr>
      </w:pPr>
    </w:p>
    <w:p w14:paraId="2DCA7AA5" w14:textId="77777777" w:rsidR="00D55611" w:rsidRPr="003B7485" w:rsidRDefault="00D55611" w:rsidP="00D55611">
      <w:pPr>
        <w:pStyle w:val="Default"/>
        <w:spacing w:line="360" w:lineRule="auto"/>
        <w:rPr>
          <w:rFonts w:ascii="Calibri" w:hAnsi="Calibri" w:cs="Calibri"/>
          <w:bCs/>
          <w:i/>
          <w:color w:val="auto"/>
          <w:sz w:val="22"/>
          <w:szCs w:val="22"/>
          <w:u w:val="single"/>
        </w:rPr>
      </w:pPr>
      <w:r w:rsidRPr="003B7485">
        <w:rPr>
          <w:rFonts w:ascii="Calibri" w:hAnsi="Calibri" w:cs="Calibri"/>
          <w:bCs/>
          <w:i/>
          <w:color w:val="auto"/>
          <w:sz w:val="22"/>
          <w:szCs w:val="22"/>
          <w:u w:val="single"/>
        </w:rPr>
        <w:t xml:space="preserve">Commodities Risks </w:t>
      </w:r>
    </w:p>
    <w:p w14:paraId="4BCFE4F5" w14:textId="77777777" w:rsidR="00D55611" w:rsidRDefault="00D55611" w:rsidP="00D55611">
      <w:pPr>
        <w:pStyle w:val="Default"/>
        <w:rPr>
          <w:rFonts w:ascii="Calibri" w:hAnsi="Calibri" w:cs="Calibri"/>
          <w:color w:val="auto"/>
          <w:sz w:val="22"/>
          <w:szCs w:val="22"/>
          <w:shd w:val="clear" w:color="auto" w:fill="FFFFFF"/>
        </w:rPr>
      </w:pPr>
      <w:r w:rsidRPr="003B7485">
        <w:rPr>
          <w:rFonts w:ascii="Calibri" w:hAnsi="Calibri" w:cs="Calibri"/>
          <w:color w:val="auto"/>
          <w:sz w:val="22"/>
          <w:szCs w:val="22"/>
          <w:shd w:val="clear" w:color="auto" w:fill="FFFFFF"/>
        </w:rPr>
        <w:t>Commodities refer to grains, metals, gas, electricity, et al, and considered speculative investing</w:t>
      </w:r>
      <w:r>
        <w:rPr>
          <w:rFonts w:ascii="Calibri" w:hAnsi="Calibri" w:cs="Calibri"/>
          <w:color w:val="auto"/>
          <w:sz w:val="22"/>
          <w:szCs w:val="22"/>
          <w:shd w:val="clear" w:color="auto" w:fill="FFFFFF"/>
        </w:rPr>
        <w:t xml:space="preserve"> in some jurisdictions</w:t>
      </w:r>
      <w:r w:rsidRPr="003B7485">
        <w:rPr>
          <w:rFonts w:ascii="Calibri" w:hAnsi="Calibri" w:cs="Calibri"/>
          <w:color w:val="auto"/>
          <w:sz w:val="22"/>
          <w:szCs w:val="22"/>
          <w:shd w:val="clear" w:color="auto" w:fill="FFFFFF"/>
        </w:rPr>
        <w:t xml:space="preserve">. Risks involving trading in commodities often refer to the uncertainties of future market values and of the size of the future income, caused by the fluctuation in the prices of commodities. </w:t>
      </w:r>
    </w:p>
    <w:p w14:paraId="018F5CC1" w14:textId="77777777" w:rsidR="00D55611" w:rsidRDefault="00D55611" w:rsidP="00D55611">
      <w:pPr>
        <w:pStyle w:val="Default"/>
        <w:rPr>
          <w:rFonts w:ascii="Calibri" w:hAnsi="Calibri" w:cs="Calibri"/>
          <w:color w:val="auto"/>
          <w:sz w:val="22"/>
          <w:szCs w:val="22"/>
          <w:shd w:val="clear" w:color="auto" w:fill="FFFFFF"/>
        </w:rPr>
      </w:pPr>
    </w:p>
    <w:p w14:paraId="73E6121B" w14:textId="77777777" w:rsidR="00D55611" w:rsidRPr="003B7485" w:rsidRDefault="00D55611" w:rsidP="00D55611">
      <w:pPr>
        <w:spacing w:after="0" w:line="360" w:lineRule="auto"/>
        <w:rPr>
          <w:rFonts w:cs="Calibri"/>
          <w:i/>
          <w:u w:val="single"/>
        </w:rPr>
      </w:pPr>
      <w:r w:rsidRPr="003B7485">
        <w:rPr>
          <w:rFonts w:cs="Calibri"/>
          <w:i/>
          <w:u w:val="single"/>
        </w:rPr>
        <w:t xml:space="preserve">Company Risk </w:t>
      </w:r>
    </w:p>
    <w:p w14:paraId="5C518647" w14:textId="77777777" w:rsidR="00D55611" w:rsidRDefault="00D55611" w:rsidP="00D55611">
      <w:pPr>
        <w:spacing w:after="0" w:line="240" w:lineRule="auto"/>
        <w:rPr>
          <w:rFonts w:cs="Calibri"/>
        </w:rPr>
      </w:pPr>
      <w:r w:rsidRPr="003B7485">
        <w:rPr>
          <w:rFonts w:cs="Calibri"/>
        </w:rPr>
        <w:t xml:space="preserve">When investing in securities, such as stocks, there is always a certain level of company or industry-specific risk that is inherent in each company or issuer. There is the risk that the company will perform poorly or have its value reduced based on factors specific to the company or its industry. This is also referred to as </w:t>
      </w:r>
      <w:proofErr w:type="gramStart"/>
      <w:r w:rsidRPr="003B7485">
        <w:rPr>
          <w:rFonts w:cs="Calibri"/>
          <w:i/>
        </w:rPr>
        <w:t>unsystematic</w:t>
      </w:r>
      <w:proofErr w:type="gramEnd"/>
      <w:r w:rsidRPr="003B7485">
        <w:rPr>
          <w:rFonts w:cs="Calibri"/>
          <w:i/>
        </w:rPr>
        <w:t xml:space="preserve"> risk</w:t>
      </w:r>
      <w:r w:rsidRPr="003B7485">
        <w:rPr>
          <w:rFonts w:cs="Calibri"/>
        </w:rPr>
        <w:t xml:space="preserve"> and can be reduced or mitigated through diversification.</w:t>
      </w:r>
    </w:p>
    <w:p w14:paraId="3E992989" w14:textId="77777777" w:rsidR="00D55611" w:rsidRDefault="00D55611" w:rsidP="00D55611">
      <w:pPr>
        <w:spacing w:after="0" w:line="240" w:lineRule="auto"/>
        <w:rPr>
          <w:rFonts w:cs="Calibri"/>
        </w:rPr>
      </w:pPr>
    </w:p>
    <w:p w14:paraId="14DB3B26" w14:textId="77777777" w:rsidR="00D55611" w:rsidRPr="003B7485" w:rsidRDefault="00D55611" w:rsidP="00D55611">
      <w:pPr>
        <w:spacing w:after="0" w:line="360" w:lineRule="auto"/>
        <w:rPr>
          <w:i/>
          <w:iCs/>
          <w:u w:val="single"/>
        </w:rPr>
      </w:pPr>
      <w:r w:rsidRPr="003B7485">
        <w:rPr>
          <w:i/>
          <w:iCs/>
          <w:u w:val="single"/>
        </w:rPr>
        <w:t xml:space="preserve">Country/Regional Risk </w:t>
      </w:r>
    </w:p>
    <w:p w14:paraId="3978D422" w14:textId="77777777" w:rsidR="00D55611" w:rsidRPr="003B7485" w:rsidRDefault="00D55611" w:rsidP="00D55611">
      <w:pPr>
        <w:spacing w:after="0" w:line="240" w:lineRule="auto"/>
      </w:pPr>
      <w:r w:rsidRPr="003B7485">
        <w:t>World events such as political upheaval, financial troubles, or natural disasters will adversely affect the value of securities issued in foreign countries or regions. This risk is especially high in emerging markets where securities may be substantially more volatile and less liquid than securities in more developed countries.  Because an ETF may invest a large portion of its assets in securities located in any one country or region, including emerging markets, its performance may be hurt disproportionately by the poor performance of its investments in that area.</w:t>
      </w:r>
    </w:p>
    <w:p w14:paraId="6B6EE016" w14:textId="77777777" w:rsidR="00D55611" w:rsidRPr="003B7485" w:rsidRDefault="00D55611" w:rsidP="00D55611">
      <w:pPr>
        <w:spacing w:after="0" w:line="240" w:lineRule="auto"/>
        <w:rPr>
          <w:rFonts w:cs="Calibri"/>
        </w:rPr>
      </w:pPr>
    </w:p>
    <w:p w14:paraId="17978DA0" w14:textId="77777777" w:rsidR="00D55611" w:rsidRPr="003B7485" w:rsidRDefault="00D55611" w:rsidP="00D55611">
      <w:pPr>
        <w:spacing w:after="0" w:line="360" w:lineRule="auto"/>
        <w:rPr>
          <w:i/>
          <w:u w:val="single"/>
        </w:rPr>
      </w:pPr>
      <w:r w:rsidRPr="003B7485">
        <w:rPr>
          <w:i/>
          <w:u w:val="single"/>
        </w:rPr>
        <w:t>Currency Risk</w:t>
      </w:r>
    </w:p>
    <w:p w14:paraId="2C2100AD" w14:textId="77777777" w:rsidR="00D55611" w:rsidRPr="003B7485" w:rsidRDefault="00D55611" w:rsidP="00D55611">
      <w:pPr>
        <w:spacing w:after="0" w:line="240" w:lineRule="auto"/>
      </w:pPr>
      <w:r w:rsidRPr="003B7485">
        <w:t>The risk of loss from fluctuating foreign exchange rates when a portfolio has exposure to foreign currency or in foreign currency traded investments is known as currency risk.</w:t>
      </w:r>
    </w:p>
    <w:p w14:paraId="0923C69E" w14:textId="77777777" w:rsidR="00D55611" w:rsidRDefault="00D55611" w:rsidP="00D55611">
      <w:pPr>
        <w:spacing w:after="0" w:line="240" w:lineRule="auto"/>
        <w:rPr>
          <w:rFonts w:cs="Calibri"/>
        </w:rPr>
      </w:pPr>
    </w:p>
    <w:p w14:paraId="7FD6F82A" w14:textId="77777777" w:rsidR="00035971" w:rsidRPr="00035971" w:rsidRDefault="00035971" w:rsidP="00035971">
      <w:pPr>
        <w:autoSpaceDE w:val="0"/>
        <w:autoSpaceDN w:val="0"/>
        <w:adjustRightInd w:val="0"/>
        <w:spacing w:after="0" w:line="360" w:lineRule="auto"/>
        <w:rPr>
          <w:rFonts w:cs="Calibri"/>
          <w:i/>
          <w:u w:val="single"/>
        </w:rPr>
      </w:pPr>
      <w:r w:rsidRPr="00035971">
        <w:rPr>
          <w:rFonts w:cs="Calibri"/>
          <w:i/>
          <w:u w:val="single"/>
        </w:rPr>
        <w:t xml:space="preserve">Cyclical Analysis </w:t>
      </w:r>
    </w:p>
    <w:p w14:paraId="74FB52C0" w14:textId="243F91BD" w:rsidR="00035971" w:rsidRDefault="00035971" w:rsidP="00035971">
      <w:pPr>
        <w:autoSpaceDE w:val="0"/>
        <w:autoSpaceDN w:val="0"/>
        <w:adjustRightInd w:val="0"/>
        <w:spacing w:after="0" w:line="240" w:lineRule="auto"/>
        <w:rPr>
          <w:rFonts w:cs="Calibri"/>
        </w:rPr>
      </w:pPr>
      <w:r>
        <w:rPr>
          <w:rFonts w:cs="Calibri"/>
        </w:rPr>
        <w:t xml:space="preserve">Cyclical analysis may experience risk due to an </w:t>
      </w:r>
      <w:r w:rsidRPr="005C1C5F">
        <w:rPr>
          <w:rFonts w:cs="Calibri"/>
        </w:rPr>
        <w:t xml:space="preserve">economic cycle </w:t>
      </w:r>
      <w:r>
        <w:rPr>
          <w:rFonts w:cs="Calibri"/>
        </w:rPr>
        <w:t xml:space="preserve">that </w:t>
      </w:r>
      <w:r w:rsidRPr="005C1C5F">
        <w:rPr>
          <w:rFonts w:cs="Calibri"/>
        </w:rPr>
        <w:t>may not be as predictable as preferred; many fluctuations may occur between long term expansions and contractions. The length of an economic cycle may be difficult to predict with accuracy and therefore the risk of cyclical analyses is the difficulty in predicting economic trends. Consequently, the changing value of securities is affected.</w:t>
      </w:r>
    </w:p>
    <w:p w14:paraId="35C73567" w14:textId="77777777" w:rsidR="00C11692" w:rsidRDefault="00C11692" w:rsidP="00035971">
      <w:pPr>
        <w:autoSpaceDE w:val="0"/>
        <w:autoSpaceDN w:val="0"/>
        <w:adjustRightInd w:val="0"/>
        <w:spacing w:after="0" w:line="240" w:lineRule="auto"/>
        <w:rPr>
          <w:rFonts w:cs="Calibri"/>
        </w:rPr>
      </w:pPr>
    </w:p>
    <w:p w14:paraId="7BB0E2F6" w14:textId="77777777" w:rsidR="00C11692" w:rsidRPr="00C11692" w:rsidRDefault="00C11692" w:rsidP="00C11692">
      <w:pPr>
        <w:spacing w:before="100" w:beforeAutospacing="1" w:after="100" w:afterAutospacing="1" w:line="360" w:lineRule="auto"/>
        <w:contextualSpacing/>
        <w:rPr>
          <w:rFonts w:eastAsia="Times New Roman" w:cs="Calibri"/>
          <w:color w:val="000000"/>
          <w:u w:val="single"/>
        </w:rPr>
      </w:pPr>
      <w:r w:rsidRPr="00C11692">
        <w:rPr>
          <w:rFonts w:eastAsia="Times New Roman" w:cs="Calibri"/>
          <w:i/>
          <w:iCs/>
          <w:color w:val="000000"/>
          <w:u w:val="single"/>
        </w:rPr>
        <w:t xml:space="preserve">Dollar-Cost Averaging </w:t>
      </w:r>
    </w:p>
    <w:p w14:paraId="4BFFE97C" w14:textId="77777777" w:rsidR="00C11692" w:rsidRPr="00F05B37" w:rsidRDefault="00C11692" w:rsidP="00C11692">
      <w:pPr>
        <w:spacing w:after="0" w:line="240" w:lineRule="auto"/>
      </w:pPr>
      <w:r w:rsidRPr="00F05B37">
        <w:t>Due to systematic (periodic) investing, dollar-cost averaging is not designed for investors hoping to benefit from interim periods when prices are trending steadily up</w:t>
      </w:r>
      <w:r>
        <w:t>ward and “miss the market,”</w:t>
      </w:r>
      <w:r w:rsidRPr="00F05B37">
        <w:t xml:space="preserve"> or quickly adjusting to downward markets</w:t>
      </w:r>
      <w:r>
        <w:t xml:space="preserve"> when an active account might move to a “cash position.”</w:t>
      </w:r>
      <w:r w:rsidRPr="00F05B37">
        <w:t xml:space="preserve"> In addition, </w:t>
      </w:r>
      <w:r>
        <w:t xml:space="preserve">the systematic </w:t>
      </w:r>
      <w:r w:rsidRPr="00F05B37">
        <w:t xml:space="preserve">investing </w:t>
      </w:r>
      <w:r>
        <w:t xml:space="preserve">cycle necessary </w:t>
      </w:r>
      <w:r w:rsidRPr="00F05B37">
        <w:t xml:space="preserve">for dollar-cost averaging </w:t>
      </w:r>
      <w:r>
        <w:t xml:space="preserve">can </w:t>
      </w:r>
      <w:r w:rsidRPr="00F05B37">
        <w:t xml:space="preserve">result in higher transaction costs </w:t>
      </w:r>
      <w:r>
        <w:t xml:space="preserve">as </w:t>
      </w:r>
      <w:r w:rsidRPr="00F05B37">
        <w:t>compared to investing a lump sum.</w:t>
      </w:r>
    </w:p>
    <w:p w14:paraId="240C01E1" w14:textId="77777777" w:rsidR="00C11692" w:rsidRDefault="00C11692" w:rsidP="00035971">
      <w:pPr>
        <w:autoSpaceDE w:val="0"/>
        <w:autoSpaceDN w:val="0"/>
        <w:adjustRightInd w:val="0"/>
        <w:spacing w:after="0" w:line="240" w:lineRule="auto"/>
        <w:rPr>
          <w:rFonts w:cs="Calibri"/>
        </w:rPr>
      </w:pPr>
    </w:p>
    <w:p w14:paraId="22D97D05" w14:textId="77777777" w:rsidR="00D55611" w:rsidRPr="003B7485" w:rsidRDefault="00D55611" w:rsidP="00D55611">
      <w:pPr>
        <w:spacing w:before="100" w:beforeAutospacing="1" w:after="100" w:afterAutospacing="1" w:line="360" w:lineRule="auto"/>
        <w:contextualSpacing/>
        <w:rPr>
          <w:rFonts w:eastAsia="Times New Roman" w:cs="Calibri"/>
          <w:color w:val="000000"/>
          <w:u w:val="single"/>
        </w:rPr>
      </w:pPr>
      <w:r w:rsidRPr="003B7485">
        <w:rPr>
          <w:rFonts w:eastAsia="Times New Roman" w:cs="Calibri"/>
          <w:i/>
          <w:iCs/>
          <w:color w:val="000000"/>
          <w:u w:val="single"/>
        </w:rPr>
        <w:lastRenderedPageBreak/>
        <w:t>Emerging Markets Securities Risks</w:t>
      </w:r>
    </w:p>
    <w:p w14:paraId="20216F06" w14:textId="02E5DC6C" w:rsidR="00D55611" w:rsidRPr="003B7485" w:rsidRDefault="00D55611" w:rsidP="00D55611">
      <w:pPr>
        <w:spacing w:before="100" w:beforeAutospacing="1" w:after="100" w:afterAutospacing="1" w:line="240" w:lineRule="auto"/>
        <w:contextualSpacing/>
        <w:rPr>
          <w:rFonts w:eastAsia="Times New Roman" w:cs="Calibri"/>
          <w:color w:val="000000"/>
        </w:rPr>
      </w:pPr>
      <w:r w:rsidRPr="003B7485">
        <w:rPr>
          <w:rFonts w:eastAsia="Times New Roman" w:cs="Calibri"/>
          <w:color w:val="000000"/>
        </w:rPr>
        <w:t>Investments in emerging markets securities are considered speculative and subject to heightened risks in addition to the general risks of investing in foreign securities. Unlike more established markets, emerging markets may have governments that are less stable, markets that are less liquid, and economies that are less developed. In addition, the securities markets of emerging market countries may consist of companies with smaller market capitalizations and may suffer periods of relative illiquidity; significant price volatility; restrictions on foreign investment; and possible restrictions on repatriation of investment income and capital. Foreign investors may be required to register the proceeds of sales, and future economic or political crises could lead to price controls, forced mergers, expropriation or confiscatory taxation, seizure, nationalization, or creation of government monopolies.</w:t>
      </w:r>
    </w:p>
    <w:p w14:paraId="413AEE48" w14:textId="77777777" w:rsidR="00035971" w:rsidRPr="003B7485" w:rsidRDefault="00035971" w:rsidP="00D55611">
      <w:pPr>
        <w:spacing w:after="0" w:line="240" w:lineRule="auto"/>
        <w:rPr>
          <w:rFonts w:cs="Calibri"/>
        </w:rPr>
      </w:pPr>
    </w:p>
    <w:p w14:paraId="2E9AF3B9" w14:textId="77777777" w:rsidR="00D55611" w:rsidRPr="003B7485" w:rsidRDefault="00D55611" w:rsidP="00D55611">
      <w:pPr>
        <w:spacing w:after="0" w:line="360" w:lineRule="auto"/>
        <w:rPr>
          <w:rFonts w:cs="Calibri"/>
          <w:i/>
          <w:u w:val="single"/>
        </w:rPr>
      </w:pPr>
      <w:r w:rsidRPr="003B7485">
        <w:rPr>
          <w:rFonts w:cs="Calibri"/>
          <w:i/>
          <w:u w:val="single"/>
        </w:rPr>
        <w:t xml:space="preserve">Equity (Stock) Risk </w:t>
      </w:r>
    </w:p>
    <w:p w14:paraId="0984BAE1" w14:textId="77777777" w:rsidR="00D55611" w:rsidRPr="003B7485" w:rsidRDefault="00D55611" w:rsidP="00D55611">
      <w:pPr>
        <w:spacing w:after="0" w:line="240" w:lineRule="auto"/>
        <w:rPr>
          <w:rFonts w:cs="Calibri"/>
        </w:rPr>
      </w:pPr>
      <w:r w:rsidRPr="003B7485">
        <w:rPr>
          <w:rFonts w:cs="Calibri"/>
        </w:rPr>
        <w:t>Common stocks are susceptible to general stock market fluctuations and to volatile increases or decreases in value as market confidence in and perceptions of their issuers change. If an investor held common stock or common stock equivalents of any given issuer, they may be exposed to greater risk than if they held preferred stocks and debt obligations of the issuer.</w:t>
      </w:r>
    </w:p>
    <w:p w14:paraId="440205D5" w14:textId="77777777" w:rsidR="00D55611" w:rsidRPr="003B7485" w:rsidRDefault="00D55611" w:rsidP="00D55611">
      <w:pPr>
        <w:spacing w:after="0" w:line="240" w:lineRule="auto"/>
        <w:rPr>
          <w:rFonts w:cs="Calibri"/>
        </w:rPr>
      </w:pPr>
    </w:p>
    <w:p w14:paraId="1CA689C8" w14:textId="77777777" w:rsidR="00D55611" w:rsidRPr="003B7485" w:rsidRDefault="00D55611" w:rsidP="00D55611">
      <w:pPr>
        <w:spacing w:after="0" w:line="240" w:lineRule="auto"/>
      </w:pPr>
      <w:r w:rsidRPr="003B7485">
        <w:t>Preferred stocks can be affected by interest rate and liquidity risks (described in adjacent paragraphs). Also note that their dividend payment is not guaranteed; some are subject to a call provision, meaning the issuer can redeem its preferred shares on demand, and usually when interest rates have fallen.</w:t>
      </w:r>
    </w:p>
    <w:p w14:paraId="3C00897C" w14:textId="77777777" w:rsidR="00D55611" w:rsidRPr="003B7485" w:rsidRDefault="00D55611" w:rsidP="00D55611">
      <w:pPr>
        <w:spacing w:after="0" w:line="240" w:lineRule="auto"/>
        <w:rPr>
          <w:rFonts w:cs="Calibri"/>
        </w:rPr>
      </w:pPr>
    </w:p>
    <w:p w14:paraId="7BA72CFD" w14:textId="77777777" w:rsidR="00D55611" w:rsidRPr="003B7485" w:rsidRDefault="00D55611" w:rsidP="00D55611">
      <w:pPr>
        <w:spacing w:after="0" w:line="360" w:lineRule="auto"/>
        <w:rPr>
          <w:rFonts w:cs="Calibri"/>
          <w:u w:val="single"/>
        </w:rPr>
      </w:pPr>
      <w:r w:rsidRPr="003B7485">
        <w:rPr>
          <w:rFonts w:cs="Calibri"/>
          <w:i/>
          <w:u w:val="single"/>
        </w:rPr>
        <w:t>ETF Risks</w:t>
      </w:r>
      <w:r w:rsidRPr="003B7485">
        <w:rPr>
          <w:rFonts w:cs="Calibri"/>
          <w:u w:val="single"/>
        </w:rPr>
        <w:t xml:space="preserve"> </w:t>
      </w:r>
    </w:p>
    <w:p w14:paraId="5775E909" w14:textId="77777777" w:rsidR="00D55611" w:rsidRPr="00ED1412" w:rsidRDefault="00D55611" w:rsidP="00D55611">
      <w:pPr>
        <w:spacing w:after="0" w:line="240" w:lineRule="auto"/>
        <w:rPr>
          <w:rFonts w:eastAsia="Times New Roman" w:cs="Calibri"/>
        </w:rPr>
      </w:pPr>
      <w:bookmarkStart w:id="33" w:name="_Hlk7620583"/>
      <w:r w:rsidRPr="00ED1412">
        <w:rPr>
          <w:rFonts w:eastAsia="Times New Roman" w:cs="Calibri"/>
        </w:rPr>
        <w:t xml:space="preserve">ETF </w:t>
      </w:r>
      <w:bookmarkEnd w:id="33"/>
      <w:r w:rsidRPr="00ED1412">
        <w:rPr>
          <w:rFonts w:eastAsia="Times New Roman" w:cs="Calibri"/>
        </w:rPr>
        <w:t>risks include risks due to their underlying securities (e.g., stocks, bonds, etc.), and can be affected by risks such as market, currency, credit, political, interest rate, etc., that are described in adjacent paragraphs. The liquidity of</w:t>
      </w:r>
      <w:r w:rsidRPr="00127960">
        <w:rPr>
          <w:rFonts w:eastAsia="Times New Roman" w:cs="Calibri"/>
        </w:rPr>
        <w:t xml:space="preserve"> the underlying stocks in the index can affect “ETF liquidity.” Liquidity risk can result from an insufficient number of “active participants” performing their duties as intermediaries and liquidity providers in the ETF market. “Spread risk” may also occur, which is the difference between the bid and the ask price of a security. Since ETF transactions are priced throughout the day and are traded on the exchanges like stocks, widening spreads may occur and have impact on certain portfolios or transactions. As with any security, if the ETF “fails,” the investor may lose their gains and invested </w:t>
      </w:r>
      <w:proofErr w:type="gramStart"/>
      <w:r w:rsidRPr="00127960">
        <w:rPr>
          <w:rFonts w:eastAsia="Times New Roman" w:cs="Calibri"/>
        </w:rPr>
        <w:t>principal</w:t>
      </w:r>
      <w:proofErr w:type="gramEnd"/>
      <w:r w:rsidRPr="00127960">
        <w:rPr>
          <w:rFonts w:eastAsia="Times New Roman" w:cs="Calibri"/>
        </w:rPr>
        <w:t xml:space="preserve">. ETFs can carry additional expenses based on their share of operating expenses and certain brokerage fees. Indexed ETFs </w:t>
      </w:r>
      <w:r w:rsidRPr="00ED1412">
        <w:rPr>
          <w:rFonts w:eastAsia="Times New Roman" w:cs="Calibri"/>
        </w:rPr>
        <w:t>have the potential to be affected by “active risk;” a deviation from its stated index.</w:t>
      </w:r>
    </w:p>
    <w:p w14:paraId="6179D350" w14:textId="77777777" w:rsidR="00D55611" w:rsidRDefault="00D55611" w:rsidP="00D55611">
      <w:pPr>
        <w:spacing w:after="0" w:line="240" w:lineRule="auto"/>
        <w:rPr>
          <w:rFonts w:cs="Calibri"/>
          <w:shd w:val="clear" w:color="auto" w:fill="FFFFFF"/>
        </w:rPr>
      </w:pPr>
    </w:p>
    <w:p w14:paraId="48B08AB2" w14:textId="3CD5C398" w:rsidR="00C11692" w:rsidRPr="004F0178" w:rsidRDefault="00D55611" w:rsidP="00C11692">
      <w:pPr>
        <w:spacing w:after="0" w:line="240" w:lineRule="auto"/>
        <w:rPr>
          <w:rFonts w:cs="Calibri"/>
        </w:rPr>
      </w:pPr>
      <w:r w:rsidRPr="00ED1412">
        <w:rPr>
          <w:rFonts w:cs="Calibri"/>
          <w:shd w:val="clear" w:color="auto" w:fill="FFFFFF"/>
        </w:rPr>
        <w:t>Leveraged and/or inverse ETFs attempt to achieve multiples of the performance of an index or benchmark </w:t>
      </w:r>
      <w:r w:rsidRPr="00ED1412">
        <w:rPr>
          <w:rStyle w:val="Strong"/>
          <w:rFonts w:cs="Calibri"/>
          <w:b w:val="0"/>
          <w:bCs w:val="0"/>
          <w:shd w:val="clear" w:color="auto" w:fill="FFFFFF"/>
        </w:rPr>
        <w:t>or</w:t>
      </w:r>
      <w:r w:rsidRPr="00ED1412">
        <w:rPr>
          <w:rFonts w:cs="Calibri"/>
          <w:shd w:val="clear" w:color="auto" w:fill="FFFFFF"/>
        </w:rPr>
        <w:t> the opposite (inverse) of the performance of the tracked index or benchmark. This strategy attempts to </w:t>
      </w:r>
      <w:r w:rsidRPr="00ED1412">
        <w:rPr>
          <w:rStyle w:val="Strong"/>
          <w:rFonts w:cs="Calibri"/>
          <w:b w:val="0"/>
          <w:bCs w:val="0"/>
          <w:shd w:val="clear" w:color="auto" w:fill="FFFFFF"/>
        </w:rPr>
        <w:t>increase</w:t>
      </w:r>
      <w:r w:rsidRPr="00ED1412">
        <w:rPr>
          <w:rFonts w:cs="Calibri"/>
          <w:b/>
          <w:bCs/>
          <w:shd w:val="clear" w:color="auto" w:fill="FFFFFF"/>
        </w:rPr>
        <w:t> </w:t>
      </w:r>
      <w:r w:rsidRPr="00ED1412">
        <w:rPr>
          <w:rFonts w:cs="Calibri"/>
          <w:shd w:val="clear" w:color="auto" w:fill="FFFFFF"/>
        </w:rPr>
        <w:t>profit from </w:t>
      </w:r>
      <w:r w:rsidRPr="00ED1412">
        <w:rPr>
          <w:rStyle w:val="Strong"/>
          <w:rFonts w:cs="Calibri"/>
          <w:b w:val="0"/>
          <w:bCs w:val="0"/>
          <w:shd w:val="clear" w:color="auto" w:fill="FFFFFF"/>
        </w:rPr>
        <w:t>upward drifting markets</w:t>
      </w:r>
      <w:r w:rsidRPr="00ED1412">
        <w:rPr>
          <w:rFonts w:cs="Calibri"/>
          <w:shd w:val="clear" w:color="auto" w:fill="FFFFFF"/>
        </w:rPr>
        <w:t xml:space="preserve">, or hedge exposures to, downward drifting markets. There is a risk involving this strategy and part of the concern is due to leveraged and inverse exchange traded funds "reset" daily, which means they are designed to achieve their stated objectives </w:t>
      </w:r>
      <w:proofErr w:type="gramStart"/>
      <w:r w:rsidRPr="00ED1412">
        <w:rPr>
          <w:rFonts w:cs="Calibri"/>
          <w:shd w:val="clear" w:color="auto" w:fill="FFFFFF"/>
        </w:rPr>
        <w:t>on a </w:t>
      </w:r>
      <w:r w:rsidRPr="00ED1412">
        <w:rPr>
          <w:rStyle w:val="Emphasis"/>
          <w:rFonts w:cs="Calibri"/>
          <w:shd w:val="clear" w:color="auto" w:fill="FFFFFF"/>
        </w:rPr>
        <w:t>daily basis</w:t>
      </w:r>
      <w:proofErr w:type="gramEnd"/>
      <w:r w:rsidRPr="00ED1412">
        <w:rPr>
          <w:rStyle w:val="Emphasis"/>
          <w:rFonts w:cs="Calibri"/>
          <w:shd w:val="clear" w:color="auto" w:fill="FFFFFF"/>
        </w:rPr>
        <w:t>.</w:t>
      </w:r>
      <w:r w:rsidRPr="00ED1412">
        <w:rPr>
          <w:rFonts w:cs="Calibri"/>
          <w:shd w:val="clear" w:color="auto" w:fill="FFFFFF"/>
        </w:rPr>
        <w:t> It is due to the compounding effect of daily adjustments that ETF performance over longer periods of time can differ significantly from the performance (or inverse of the performance) of an underlying index or benchmark during the same period. This effect is potentially magnified during volatile markets. If effects contrary to the ETF strategy occur, losses may be significant; therefore, leveraged and/or inverse ETFs will be considered for portfolios either properly hedged or for clients able to sustain potentially higher risks.</w:t>
      </w:r>
      <w:r w:rsidR="00C11692">
        <w:rPr>
          <w:rFonts w:cs="Calibri"/>
          <w:shd w:val="clear" w:color="auto" w:fill="FFFFFF"/>
        </w:rPr>
        <w:t xml:space="preserve"> </w:t>
      </w:r>
      <w:r w:rsidR="00C11692" w:rsidRPr="004F0178">
        <w:rPr>
          <w:rFonts w:cs="Calibri"/>
        </w:rPr>
        <w:t xml:space="preserve">Leveraged and inverse ETFs </w:t>
      </w:r>
      <w:r w:rsidR="00C11692">
        <w:rPr>
          <w:rFonts w:cs="Calibri"/>
        </w:rPr>
        <w:t xml:space="preserve">are also </w:t>
      </w:r>
      <w:r w:rsidR="00C11692" w:rsidRPr="004F0178">
        <w:rPr>
          <w:rFonts w:cs="Calibri"/>
        </w:rPr>
        <w:t xml:space="preserve">not </w:t>
      </w:r>
      <w:r w:rsidR="00C11692">
        <w:rPr>
          <w:rFonts w:cs="Calibri"/>
        </w:rPr>
        <w:t xml:space="preserve">suggested </w:t>
      </w:r>
      <w:r w:rsidR="00C11692" w:rsidRPr="004F0178">
        <w:rPr>
          <w:rFonts w:cs="Calibri"/>
        </w:rPr>
        <w:t>where a "buy-and-hold" philosophy is important.</w:t>
      </w:r>
    </w:p>
    <w:p w14:paraId="19AC8420" w14:textId="5421E7DF" w:rsidR="00D55611" w:rsidRPr="00ED1412" w:rsidRDefault="00D55611" w:rsidP="00D55611">
      <w:pPr>
        <w:spacing w:after="0" w:line="240" w:lineRule="auto"/>
        <w:rPr>
          <w:rFonts w:cs="Calibri"/>
        </w:rPr>
      </w:pPr>
    </w:p>
    <w:p w14:paraId="0A556DDC" w14:textId="77777777" w:rsidR="00D55611" w:rsidRDefault="00D55611" w:rsidP="00D55611">
      <w:pPr>
        <w:spacing w:after="0" w:line="240" w:lineRule="auto"/>
        <w:rPr>
          <w:rFonts w:cs="Calibri"/>
        </w:rPr>
      </w:pPr>
    </w:p>
    <w:p w14:paraId="64331FE6" w14:textId="77777777" w:rsidR="00C11692" w:rsidRDefault="00C11692" w:rsidP="00D55611">
      <w:pPr>
        <w:spacing w:after="0" w:line="240" w:lineRule="auto"/>
        <w:rPr>
          <w:rFonts w:cs="Calibri"/>
        </w:rPr>
      </w:pPr>
    </w:p>
    <w:p w14:paraId="0A64472C" w14:textId="77777777" w:rsidR="00D55611" w:rsidRPr="003B7485" w:rsidRDefault="00D55611" w:rsidP="00D55611">
      <w:pPr>
        <w:pStyle w:val="Default"/>
        <w:spacing w:line="360" w:lineRule="auto"/>
        <w:rPr>
          <w:rFonts w:ascii="Calibri" w:hAnsi="Calibri"/>
          <w:sz w:val="22"/>
          <w:szCs w:val="22"/>
          <w:u w:val="single"/>
        </w:rPr>
      </w:pPr>
      <w:r w:rsidRPr="003B7485">
        <w:rPr>
          <w:rFonts w:ascii="Calibri" w:hAnsi="Calibri"/>
          <w:bCs/>
          <w:i/>
          <w:iCs/>
          <w:sz w:val="22"/>
          <w:szCs w:val="22"/>
          <w:u w:val="single"/>
        </w:rPr>
        <w:lastRenderedPageBreak/>
        <w:t>Failure to Implement</w:t>
      </w:r>
      <w:r w:rsidRPr="003B7485">
        <w:rPr>
          <w:rFonts w:ascii="Calibri" w:hAnsi="Calibri"/>
          <w:sz w:val="22"/>
          <w:szCs w:val="22"/>
          <w:u w:val="single"/>
        </w:rPr>
        <w:t xml:space="preserve"> </w:t>
      </w:r>
    </w:p>
    <w:p w14:paraId="440B29F1" w14:textId="77777777" w:rsidR="00D55611" w:rsidRPr="003B7485" w:rsidRDefault="00D55611" w:rsidP="00D55611">
      <w:pPr>
        <w:pStyle w:val="Default"/>
        <w:rPr>
          <w:rFonts w:ascii="Calibri" w:hAnsi="Calibri"/>
          <w:sz w:val="22"/>
          <w:szCs w:val="22"/>
        </w:rPr>
      </w:pPr>
      <w:r w:rsidRPr="003B7485">
        <w:rPr>
          <w:rFonts w:ascii="Calibri" w:hAnsi="Calibri"/>
          <w:sz w:val="22"/>
          <w:szCs w:val="22"/>
        </w:rPr>
        <w:t>Our planning clients are free to accept or reject any recommendation that we make. While no advisory firm can guarantee future performance, no plan can succeed if it is not implemented. Clients who choose not to take the steps recommended in their plan may face an increased risk that their stated goals and objectives will not be achieved.</w:t>
      </w:r>
    </w:p>
    <w:p w14:paraId="0E6DDD41" w14:textId="77777777" w:rsidR="00035971" w:rsidRPr="003B7485" w:rsidRDefault="00035971" w:rsidP="00D55611">
      <w:pPr>
        <w:spacing w:after="0" w:line="240" w:lineRule="auto"/>
        <w:rPr>
          <w:rFonts w:cs="Calibri"/>
        </w:rPr>
      </w:pPr>
    </w:p>
    <w:p w14:paraId="723BAED0" w14:textId="77777777" w:rsidR="00D55611" w:rsidRPr="003B7485" w:rsidRDefault="00D55611" w:rsidP="00D55611">
      <w:pPr>
        <w:spacing w:after="0" w:line="360" w:lineRule="auto"/>
        <w:rPr>
          <w:rFonts w:cs="Calibri"/>
          <w:i/>
          <w:u w:val="single"/>
        </w:rPr>
      </w:pPr>
      <w:r w:rsidRPr="003B7485">
        <w:rPr>
          <w:rFonts w:cs="Calibri"/>
          <w:i/>
          <w:u w:val="single"/>
        </w:rPr>
        <w:t>Fixed Income Risks</w:t>
      </w:r>
    </w:p>
    <w:p w14:paraId="76AE60A3" w14:textId="77777777" w:rsidR="00D55611" w:rsidRPr="003B7485" w:rsidRDefault="00D55611" w:rsidP="00D55611">
      <w:pPr>
        <w:spacing w:after="0" w:line="240" w:lineRule="auto"/>
        <w:rPr>
          <w:rFonts w:eastAsia="Times New Roman" w:cs="Calibri"/>
        </w:rPr>
      </w:pPr>
      <w:r w:rsidRPr="003B7485">
        <w:rPr>
          <w:rFonts w:cs="Calibri"/>
        </w:rPr>
        <w:t xml:space="preserve">Various forms of fixed income instruments, such as bonds, money market or bond funds/ETFs </w:t>
      </w:r>
      <w:r w:rsidRPr="003B7485">
        <w:rPr>
          <w:rFonts w:eastAsia="Times New Roman" w:cs="Calibri"/>
        </w:rPr>
        <w:t>may be affected by various forms of risk, including:</w:t>
      </w:r>
    </w:p>
    <w:p w14:paraId="1ABE4FD1" w14:textId="77777777" w:rsidR="00D55611" w:rsidRPr="003B7485" w:rsidRDefault="00D55611" w:rsidP="00D55611">
      <w:pPr>
        <w:spacing w:after="0" w:line="240" w:lineRule="auto"/>
        <w:rPr>
          <w:rFonts w:cs="Calibri"/>
          <w:u w:val="single"/>
        </w:rPr>
      </w:pPr>
    </w:p>
    <w:p w14:paraId="1208CF7C" w14:textId="77777777" w:rsidR="00D55611" w:rsidRPr="003B7485" w:rsidRDefault="00D55611" w:rsidP="00D55611">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hanging="180"/>
        <w:rPr>
          <w:rFonts w:ascii="Calibri" w:hAnsi="Calibri" w:cs="Calibri"/>
        </w:rPr>
      </w:pPr>
      <w:r w:rsidRPr="003B7485">
        <w:rPr>
          <w:rFonts w:ascii="Calibri" w:hAnsi="Calibri" w:cs="Calibri"/>
          <w:i/>
          <w:u w:val="single"/>
        </w:rPr>
        <w:t>Call Risk</w:t>
      </w:r>
      <w:r w:rsidRPr="003B7485">
        <w:rPr>
          <w:rFonts w:ascii="Calibri" w:hAnsi="Calibri" w:cs="Calibri"/>
        </w:rPr>
        <w:t xml:space="preserve"> - During periods of falling interest rates, issuers of callable bonds may call (redeem) securities with higher coupons or interest rates before their maturity dates. The owner of the bond would then lose any potential price appreciation above the bond’s call price and would be forced to reinvest the unanticipated proceeds at lower interest rates, resulting in a decline in the owner’</w:t>
      </w:r>
      <w:r w:rsidRPr="003B7485">
        <w:rPr>
          <w:rFonts w:ascii="Calibri" w:hAnsi="Calibri" w:cs="Calibri"/>
          <w:lang w:val="it-IT"/>
        </w:rPr>
        <w:t>s income. Call risk</w:t>
      </w:r>
      <w:r w:rsidRPr="003B7485">
        <w:rPr>
          <w:rFonts w:ascii="Calibri" w:hAnsi="Calibri" w:cs="Calibri"/>
        </w:rPr>
        <w:t xml:space="preserve"> is generally low for short-term bonds, moderate for intermediate-term bonds, high for long-term bonds, and high for high-yield bonds.</w:t>
      </w:r>
    </w:p>
    <w:p w14:paraId="770C7141" w14:textId="77777777" w:rsidR="00D55611" w:rsidRPr="003B7485" w:rsidRDefault="00D55611" w:rsidP="00D556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rPr>
          <w:rFonts w:ascii="Calibri" w:hAnsi="Calibri" w:cs="Calibri"/>
        </w:rPr>
      </w:pPr>
    </w:p>
    <w:p w14:paraId="3361C712" w14:textId="77777777" w:rsidR="00D55611" w:rsidRPr="003B7485" w:rsidRDefault="00D55611" w:rsidP="00D55611">
      <w:pPr>
        <w:numPr>
          <w:ilvl w:val="0"/>
          <w:numId w:val="41"/>
        </w:numPr>
        <w:spacing w:after="0" w:line="240" w:lineRule="auto"/>
        <w:ind w:left="540" w:hanging="180"/>
        <w:rPr>
          <w:rFonts w:cs="Calibri"/>
        </w:rPr>
      </w:pPr>
      <w:r w:rsidRPr="003B7485">
        <w:rPr>
          <w:rFonts w:cs="Calibri"/>
          <w:i/>
          <w:u w:val="single"/>
        </w:rPr>
        <w:t>Credit Risk</w:t>
      </w:r>
      <w:r w:rsidRPr="003B7485">
        <w:rPr>
          <w:rFonts w:cs="Calibri"/>
        </w:rPr>
        <w:t xml:space="preserve"> - The potential risk that an issuer would be unable to pay scheduled interest or repay principal at maturity, sometimes referred to as “default risk.” Credit risk may also occur when an issuer’s ability to make payments of principal and interest when due is interrupted. Bondholders are creditors of an issuer and have priority over assets before equity holders (e.g., stockholders) when receiving a payout from liquidation or restructuring. When defaults occur due to bankruptcy, the type of bond held will determine seniority of payment.</w:t>
      </w:r>
    </w:p>
    <w:p w14:paraId="491ECC23" w14:textId="77777777" w:rsidR="00D55611" w:rsidRPr="003B7485" w:rsidRDefault="00D55611" w:rsidP="00D55611">
      <w:pPr>
        <w:spacing w:after="0" w:line="240" w:lineRule="auto"/>
        <w:ind w:left="360"/>
        <w:rPr>
          <w:rFonts w:cs="Calibri"/>
        </w:rPr>
      </w:pPr>
    </w:p>
    <w:p w14:paraId="3D8A494F" w14:textId="77777777" w:rsidR="00D55611" w:rsidRPr="003B7485" w:rsidRDefault="00D55611" w:rsidP="00D55611">
      <w:pPr>
        <w:numPr>
          <w:ilvl w:val="0"/>
          <w:numId w:val="41"/>
        </w:numPr>
        <w:spacing w:after="0" w:line="240" w:lineRule="auto"/>
        <w:ind w:left="540" w:hanging="180"/>
        <w:rPr>
          <w:rFonts w:cs="Calibri"/>
        </w:rPr>
      </w:pPr>
      <w:r w:rsidRPr="003B7485">
        <w:rPr>
          <w:rFonts w:cs="Calibri"/>
          <w:i/>
          <w:u w:val="single"/>
        </w:rPr>
        <w:t>Interest Rate Risk</w:t>
      </w:r>
      <w:r w:rsidRPr="003B7485">
        <w:rPr>
          <w:rFonts w:cs="Calibri"/>
        </w:rPr>
        <w:t xml:space="preserve"> - The risk that the value of the fixed income holding will decrease because of an increase in interest rates. The longer the maturity of the bond, the more sensitive its value is to changes in interest rates. Bond prices and interest rate changes are inversely correlated. </w:t>
      </w:r>
    </w:p>
    <w:p w14:paraId="7D2B396E" w14:textId="77777777" w:rsidR="00D55611" w:rsidRPr="003B7485" w:rsidRDefault="00D55611" w:rsidP="00D55611">
      <w:pPr>
        <w:spacing w:after="0" w:line="240" w:lineRule="auto"/>
        <w:ind w:left="540"/>
        <w:rPr>
          <w:rFonts w:cs="Calibri"/>
        </w:rPr>
      </w:pPr>
    </w:p>
    <w:p w14:paraId="7E473A14" w14:textId="77777777" w:rsidR="00D55611" w:rsidRPr="003B7485" w:rsidRDefault="00D55611" w:rsidP="00D55611">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hanging="180"/>
        <w:rPr>
          <w:rFonts w:ascii="Calibri" w:hAnsi="Calibri" w:cs="Calibri"/>
          <w:b/>
          <w:bCs/>
        </w:rPr>
      </w:pPr>
      <w:r w:rsidRPr="003B7485">
        <w:rPr>
          <w:rFonts w:ascii="Calibri" w:hAnsi="Calibri" w:cs="Calibri"/>
          <w:i/>
          <w:u w:val="single"/>
          <w:lang w:val="fr-FR"/>
        </w:rPr>
        <w:t xml:space="preserve">Prepayment </w:t>
      </w:r>
      <w:r w:rsidRPr="003B7485">
        <w:rPr>
          <w:rFonts w:ascii="Calibri" w:hAnsi="Calibri" w:cs="Calibri"/>
          <w:i/>
          <w:u w:val="single"/>
        </w:rPr>
        <w:t>Risk</w:t>
      </w:r>
      <w:r w:rsidRPr="003B7485">
        <w:rPr>
          <w:rFonts w:ascii="Calibri" w:hAnsi="Calibri" w:cs="Calibri"/>
        </w:rPr>
        <w:t xml:space="preserve"> - The prepayment risk is the premature return of principal on a fixed-income security. When principal is returned early on a security, future interest payments will not be paid on that part of the principal. The owner of the security would lose any price appreciation above the principal and be forced to reinvest the unanticipated proceeds possibly at lower interest rates, resulting in a decline of dividends, income, and returns. The risk of prepayment is most prevalent in fixed-income securities such as callable bonds and mortgage-backed securities.</w:t>
      </w:r>
    </w:p>
    <w:p w14:paraId="0D8BFAB1" w14:textId="77777777" w:rsidR="00D55611" w:rsidRPr="003B7485" w:rsidRDefault="00D55611" w:rsidP="00D55611">
      <w:pPr>
        <w:spacing w:after="0" w:line="240" w:lineRule="auto"/>
        <w:ind w:left="540" w:hanging="180"/>
        <w:rPr>
          <w:rFonts w:cs="Calibri"/>
        </w:rPr>
      </w:pPr>
    </w:p>
    <w:p w14:paraId="4E1D21A8" w14:textId="77777777" w:rsidR="00D55611" w:rsidRPr="003B7485" w:rsidRDefault="00D55611" w:rsidP="00D55611">
      <w:pPr>
        <w:numPr>
          <w:ilvl w:val="0"/>
          <w:numId w:val="41"/>
        </w:numPr>
        <w:spacing w:after="0" w:line="240" w:lineRule="auto"/>
        <w:ind w:left="540" w:hanging="180"/>
        <w:rPr>
          <w:rFonts w:cs="Calibri"/>
        </w:rPr>
      </w:pPr>
      <w:r w:rsidRPr="003B7485">
        <w:rPr>
          <w:rStyle w:val="Strong"/>
          <w:rFonts w:cs="Calibri"/>
          <w:b w:val="0"/>
          <w:i/>
          <w:u w:val="single"/>
        </w:rPr>
        <w:t>Reinvestment Risk</w:t>
      </w:r>
      <w:r w:rsidRPr="003B7485">
        <w:rPr>
          <w:rStyle w:val="Strong"/>
          <w:rFonts w:cs="Calibri"/>
          <w:b w:val="0"/>
        </w:rPr>
        <w:t xml:space="preserve"> - </w:t>
      </w:r>
      <w:r w:rsidRPr="003B7485">
        <w:rPr>
          <w:rFonts w:cs="Calibri"/>
        </w:rPr>
        <w:t>With declining interest rates, investors may have to reinvest interest income or principal at a lower rate.</w:t>
      </w:r>
    </w:p>
    <w:p w14:paraId="4EA0FD33" w14:textId="77777777" w:rsidR="00D55611" w:rsidRPr="003B7485" w:rsidRDefault="00D55611" w:rsidP="00D55611">
      <w:pPr>
        <w:spacing w:after="0" w:line="240" w:lineRule="auto"/>
        <w:ind w:left="540" w:hanging="180"/>
        <w:rPr>
          <w:rFonts w:cs="Calibri"/>
        </w:rPr>
      </w:pPr>
    </w:p>
    <w:p w14:paraId="111E7F32" w14:textId="77777777" w:rsidR="00D55611" w:rsidRPr="003B7485" w:rsidRDefault="00D55611" w:rsidP="00D55611">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hanging="180"/>
        <w:rPr>
          <w:rFonts w:ascii="Calibri" w:hAnsi="Calibri" w:cs="Calibri"/>
        </w:rPr>
      </w:pPr>
      <w:r w:rsidRPr="003B7485">
        <w:rPr>
          <w:rFonts w:ascii="Calibri" w:hAnsi="Calibri" w:cs="Calibri"/>
          <w:i/>
          <w:u w:val="single"/>
        </w:rPr>
        <w:t xml:space="preserve">State Government and </w:t>
      </w:r>
      <w:r w:rsidRPr="003B7485">
        <w:rPr>
          <w:rFonts w:ascii="Calibri" w:hAnsi="Calibri" w:cs="Calibri"/>
          <w:i/>
          <w:u w:val="single"/>
          <w:lang w:val="fr-FR"/>
        </w:rPr>
        <w:t xml:space="preserve">Municipal </w:t>
      </w:r>
      <w:r w:rsidRPr="003B7485">
        <w:rPr>
          <w:rFonts w:ascii="Calibri" w:hAnsi="Calibri" w:cs="Calibri"/>
          <w:i/>
          <w:u w:val="single"/>
        </w:rPr>
        <w:t>Securities Risk</w:t>
      </w:r>
      <w:r w:rsidRPr="003B7485">
        <w:rPr>
          <w:rFonts w:ascii="Calibri" w:hAnsi="Calibri" w:cs="Calibri"/>
        </w:rPr>
        <w:t xml:space="preserve"> - State government and municipal securities are subject to various risks based on factors such as economic and regulatory developments, changes or proposed changes in the federal and state tax structure, deregulation, court rulings and other factors. Repayment of state and municipal securities depends on the ability of the issuer or project backing such securities to generate taxes or revenues. There is also a risk that the interest on an otherwise tax-exempt municipal security may be subject to federal income tax. Unfavorable developments in any economic sector may have far-reaching ramifications on the overall state and municipal market.</w:t>
      </w:r>
    </w:p>
    <w:p w14:paraId="5A0269B2" w14:textId="77777777" w:rsidR="00D55611" w:rsidRPr="003B7485" w:rsidRDefault="00D55611" w:rsidP="00D556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rPr>
          <w:rFonts w:ascii="Calibri" w:hAnsi="Calibri" w:cs="Calibri"/>
        </w:rPr>
      </w:pPr>
    </w:p>
    <w:p w14:paraId="299DA4E9" w14:textId="77777777" w:rsidR="00D55611" w:rsidRPr="003B7485" w:rsidRDefault="00D55611" w:rsidP="00D55611">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hanging="180"/>
        <w:rPr>
          <w:rFonts w:ascii="Calibri" w:hAnsi="Calibri" w:cs="Calibri"/>
        </w:rPr>
      </w:pPr>
      <w:r w:rsidRPr="003B7485">
        <w:rPr>
          <w:rFonts w:ascii="Calibri" w:hAnsi="Calibri" w:cs="Calibri"/>
          <w:i/>
          <w:u w:val="single"/>
        </w:rPr>
        <w:t>US Government Securities Risk</w:t>
      </w:r>
      <w:r w:rsidRPr="003B7485">
        <w:rPr>
          <w:rFonts w:ascii="Calibri" w:hAnsi="Calibri" w:cs="Calibri"/>
        </w:rPr>
        <w:t xml:space="preserve"> - </w:t>
      </w:r>
      <w:r w:rsidRPr="003B7485">
        <w:rPr>
          <w:rFonts w:ascii="Calibri" w:eastAsia="Times New Roman" w:hAnsi="Calibri" w:cs="Calibri"/>
        </w:rPr>
        <w:t>US</w:t>
      </w:r>
      <w:r w:rsidRPr="003B7485">
        <w:rPr>
          <w:rFonts w:ascii="Calibri" w:hAnsi="Calibri" w:cs="Calibri"/>
        </w:rPr>
        <w:t xml:space="preserve"> government securities are subject to varying interest rates and inflation risks. Not all US government securities are backed by the full faith and credit of the US </w:t>
      </w:r>
      <w:r w:rsidRPr="003B7485">
        <w:rPr>
          <w:rFonts w:ascii="Calibri" w:hAnsi="Calibri" w:cs="Calibri"/>
        </w:rPr>
        <w:lastRenderedPageBreak/>
        <w:t>government. Certain securities issued by agencies and instrumentalities of the US government are only insured or guaranteed by the issuing agency or instrumentality, which must rely on its own resources to repay the debt. As a result, there is a risk these entities will default on a financial obligation.</w:t>
      </w:r>
    </w:p>
    <w:p w14:paraId="1FCC50EB" w14:textId="77777777" w:rsidR="00D55611" w:rsidRDefault="00D55611" w:rsidP="00D55611">
      <w:pPr>
        <w:pStyle w:val="Default"/>
        <w:rPr>
          <w:rFonts w:ascii="Calibri" w:hAnsi="Calibri" w:cs="Calibri"/>
          <w:sz w:val="22"/>
          <w:szCs w:val="22"/>
        </w:rPr>
      </w:pPr>
    </w:p>
    <w:p w14:paraId="7C490BC7" w14:textId="77777777" w:rsidR="00D55611" w:rsidRPr="003B7485" w:rsidRDefault="00D55611" w:rsidP="00D5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alibri"/>
          <w:color w:val="000000"/>
        </w:rPr>
      </w:pPr>
      <w:r w:rsidRPr="003B7485">
        <w:rPr>
          <w:rFonts w:eastAsia="Times New Roman" w:cs="Calibri"/>
          <w:i/>
          <w:iCs/>
          <w:color w:val="000000"/>
          <w:u w:val="single"/>
        </w:rPr>
        <w:t>Foreign Securities Risk</w:t>
      </w:r>
    </w:p>
    <w:p w14:paraId="1955CB47" w14:textId="77777777" w:rsidR="00D55611" w:rsidRPr="003B7485" w:rsidRDefault="00D55611" w:rsidP="00D5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rPr>
      </w:pPr>
      <w:r w:rsidRPr="003B7485">
        <w:rPr>
          <w:rFonts w:eastAsia="Times New Roman" w:cs="Calibri"/>
          <w:color w:val="000000"/>
        </w:rPr>
        <w:t xml:space="preserve">Investments in securities of foreign companies (including direct investments as well as investments through American Depository Receipts – </w:t>
      </w:r>
      <w:r w:rsidRPr="003B7485">
        <w:rPr>
          <w:rFonts w:eastAsia="Times New Roman" w:cs="Calibri"/>
          <w:i/>
          <w:iCs/>
          <w:color w:val="000000"/>
        </w:rPr>
        <w:t>aka</w:t>
      </w:r>
      <w:r w:rsidRPr="003B7485">
        <w:rPr>
          <w:rFonts w:eastAsia="Times New Roman" w:cs="Calibri"/>
          <w:color w:val="000000"/>
        </w:rPr>
        <w:t xml:space="preserve">. ADRs) can be more volatile than investments in US-based companies. Diplomatic, political, or economic developments, including nationalization or appropriation, could affect investments in foreign companies. Foreign securities markets generally have less trading volume and less liquidity than US markets. In addition, the value of securities denominated in foreign currencies, and of dividends from these securities, can change significantly when foreign currencies strengthen or weaken relative to the US dollar. Financial statements of foreign issuers are governed by different accounting, auditing, and financial reporting standards than the financial statements of US issuers and may be less transparent and uniform than in the United States. Thus, there may be less information publicly available about foreign </w:t>
      </w:r>
      <w:proofErr w:type="gramStart"/>
      <w:r w:rsidRPr="003B7485">
        <w:rPr>
          <w:rFonts w:eastAsia="Times New Roman" w:cs="Calibri"/>
          <w:color w:val="000000"/>
        </w:rPr>
        <w:t>issuers</w:t>
      </w:r>
      <w:proofErr w:type="gramEnd"/>
      <w:r w:rsidRPr="003B7485">
        <w:rPr>
          <w:rFonts w:eastAsia="Times New Roman" w:cs="Calibri"/>
          <w:color w:val="000000"/>
        </w:rPr>
        <w:t xml:space="preserve"> than about most US issuers. Transaction costs generally are higher than those in the US and expenses for custodial arrangements of foreign securities may be somewhat greater than typical expenses for custodial arrangements of similar US securities. Some foreign governments levy withholding taxes against dividend and interest income. Although in some countries a portion of these taxes are recoverable, the non-recovered portion will reduce the income received from the securities comprising an account’s portfolio. These risks may be heightened with respect to emerging market countries since political turmoil and rapid changes in economic conditions are more likely to occur in these countries.</w:t>
      </w:r>
    </w:p>
    <w:p w14:paraId="0B64318C" w14:textId="77777777" w:rsidR="00D55611" w:rsidRPr="003B7485" w:rsidRDefault="00D55611" w:rsidP="00D5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rPr>
      </w:pPr>
    </w:p>
    <w:p w14:paraId="1DCD77AB" w14:textId="77777777" w:rsidR="00D55611" w:rsidRPr="003B7485" w:rsidRDefault="00D55611" w:rsidP="00D5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alibri"/>
          <w:i/>
          <w:u w:val="single"/>
        </w:rPr>
      </w:pPr>
      <w:r w:rsidRPr="003B7485">
        <w:rPr>
          <w:rFonts w:eastAsia="Times New Roman" w:cs="Calibri"/>
          <w:i/>
          <w:u w:val="single"/>
        </w:rPr>
        <w:t>Fundamental Analysis</w:t>
      </w:r>
    </w:p>
    <w:p w14:paraId="6E748A40" w14:textId="77777777" w:rsidR="00D55611" w:rsidRDefault="00D55611" w:rsidP="00D55611">
      <w:pPr>
        <w:pStyle w:val="Default"/>
        <w:rPr>
          <w:rFonts w:ascii="Calibri" w:eastAsia="Times New Roman" w:hAnsi="Calibri" w:cs="Calibri"/>
          <w:sz w:val="22"/>
          <w:szCs w:val="22"/>
        </w:rPr>
      </w:pPr>
      <w:r w:rsidRPr="003B7485">
        <w:rPr>
          <w:rFonts w:ascii="Calibri" w:eastAsia="Times New Roman" w:hAnsi="Calibri" w:cs="Calibri"/>
          <w:sz w:val="22"/>
          <w:szCs w:val="22"/>
        </w:rPr>
        <w:t xml:space="preserve">The challenge involving fundamental analyses is that information obtained may be incorrect; the analysis may not provide an accurate estimate of earnings, which may be the basis for a security’s value. If a security’s price adjusts rapidly to new information, a fundamental analysis may result in unfavorable performance. </w:t>
      </w:r>
    </w:p>
    <w:p w14:paraId="07E89CC2" w14:textId="77777777" w:rsidR="00D55611" w:rsidRPr="003B7485" w:rsidRDefault="00D55611" w:rsidP="00D55611">
      <w:pPr>
        <w:pStyle w:val="Default"/>
        <w:rPr>
          <w:rFonts w:ascii="Calibri" w:eastAsia="Times New Roman" w:hAnsi="Calibri" w:cs="Calibri"/>
          <w:sz w:val="22"/>
          <w:szCs w:val="22"/>
        </w:rPr>
      </w:pPr>
    </w:p>
    <w:p w14:paraId="01D27A59" w14:textId="77777777" w:rsidR="00D55611" w:rsidRPr="003B7485" w:rsidRDefault="00D55611" w:rsidP="00D55611">
      <w:pPr>
        <w:autoSpaceDE w:val="0"/>
        <w:autoSpaceDN w:val="0"/>
        <w:adjustRightInd w:val="0"/>
        <w:spacing w:after="0" w:line="360" w:lineRule="auto"/>
        <w:rPr>
          <w:rFonts w:cs="Calibri"/>
          <w:i/>
          <w:u w:val="single"/>
        </w:rPr>
      </w:pPr>
      <w:r w:rsidRPr="003B7485">
        <w:rPr>
          <w:rFonts w:cs="Calibri"/>
          <w:i/>
          <w:u w:val="single"/>
        </w:rPr>
        <w:t>Inflation Risk</w:t>
      </w:r>
    </w:p>
    <w:p w14:paraId="02AC60D5" w14:textId="77777777" w:rsidR="00D55611" w:rsidRPr="003B7485" w:rsidRDefault="00D55611" w:rsidP="00D55611">
      <w:pPr>
        <w:autoSpaceDE w:val="0"/>
        <w:autoSpaceDN w:val="0"/>
        <w:adjustRightInd w:val="0"/>
        <w:spacing w:after="0" w:line="240" w:lineRule="auto"/>
        <w:rPr>
          <w:rFonts w:cs="Arial"/>
        </w:rPr>
      </w:pPr>
      <w:r w:rsidRPr="003B7485">
        <w:rPr>
          <w:rFonts w:cs="Arial"/>
        </w:rPr>
        <w:t xml:space="preserve">Also called </w:t>
      </w:r>
      <w:r w:rsidRPr="003B7485">
        <w:rPr>
          <w:rFonts w:cs="Arial"/>
          <w:i/>
        </w:rPr>
        <w:t>purchasing power risk</w:t>
      </w:r>
      <w:r w:rsidRPr="003B7485">
        <w:rPr>
          <w:rFonts w:cs="Arial"/>
        </w:rPr>
        <w:t>, is the chance that the cash flows from an investment will not be worth as much in the future because of changes in purchasing power due to inflation.</w:t>
      </w:r>
    </w:p>
    <w:p w14:paraId="2A0B7D36" w14:textId="77777777" w:rsidR="00D55611" w:rsidRDefault="00D55611" w:rsidP="00D55611">
      <w:pPr>
        <w:autoSpaceDE w:val="0"/>
        <w:autoSpaceDN w:val="0"/>
        <w:adjustRightInd w:val="0"/>
        <w:spacing w:after="0" w:line="240" w:lineRule="auto"/>
        <w:rPr>
          <w:rFonts w:cs="Calibri"/>
        </w:rPr>
      </w:pPr>
    </w:p>
    <w:p w14:paraId="15CF4314" w14:textId="77777777" w:rsidR="00D55611" w:rsidRPr="00433E69" w:rsidRDefault="00D55611" w:rsidP="00D55611">
      <w:pPr>
        <w:spacing w:after="0" w:line="360" w:lineRule="auto"/>
      </w:pPr>
      <w:r>
        <w:rPr>
          <w:i/>
          <w:iCs/>
          <w:u w:val="single"/>
        </w:rPr>
        <w:t>Legal or Legislative Risk</w:t>
      </w:r>
    </w:p>
    <w:p w14:paraId="4B4D0685" w14:textId="77777777" w:rsidR="00D55611" w:rsidRDefault="00D55611" w:rsidP="00D55611">
      <w:pPr>
        <w:spacing w:after="0" w:line="240" w:lineRule="auto"/>
      </w:pPr>
      <w:r>
        <w:t>Legislative changes or court rulings may adversely impact the value of</w:t>
      </w:r>
      <w:r>
        <w:rPr>
          <w:spacing w:val="1"/>
        </w:rPr>
        <w:t xml:space="preserve"> </w:t>
      </w:r>
      <w:r>
        <w:t>individual</w:t>
      </w:r>
      <w:r>
        <w:rPr>
          <w:spacing w:val="-2"/>
        </w:rPr>
        <w:t xml:space="preserve"> </w:t>
      </w:r>
      <w:r>
        <w:t>investments,</w:t>
      </w:r>
      <w:r>
        <w:rPr>
          <w:spacing w:val="-2"/>
        </w:rPr>
        <w:t xml:space="preserve"> </w:t>
      </w:r>
      <w:r>
        <w:t>market</w:t>
      </w:r>
      <w:r>
        <w:rPr>
          <w:spacing w:val="3"/>
        </w:rPr>
        <w:t xml:space="preserve"> </w:t>
      </w:r>
      <w:r>
        <w:t>sectors,</w:t>
      </w:r>
      <w:r>
        <w:rPr>
          <w:spacing w:val="-1"/>
        </w:rPr>
        <w:t xml:space="preserve"> </w:t>
      </w:r>
      <w:r>
        <w:t>or</w:t>
      </w:r>
      <w:r>
        <w:rPr>
          <w:spacing w:val="-4"/>
        </w:rPr>
        <w:t xml:space="preserve"> </w:t>
      </w:r>
      <w:r>
        <w:t>the</w:t>
      </w:r>
      <w:r>
        <w:rPr>
          <w:spacing w:val="1"/>
        </w:rPr>
        <w:t xml:space="preserve"> overall </w:t>
      </w:r>
      <w:r>
        <w:t>market.</w:t>
      </w:r>
    </w:p>
    <w:p w14:paraId="64FFF541" w14:textId="77777777" w:rsidR="00D55611" w:rsidRPr="00814F5D" w:rsidRDefault="00D55611" w:rsidP="00D55611">
      <w:pPr>
        <w:spacing w:after="0" w:line="240" w:lineRule="auto"/>
      </w:pPr>
    </w:p>
    <w:p w14:paraId="4A70AFC1" w14:textId="77777777" w:rsidR="00D55611" w:rsidRPr="003B7485" w:rsidRDefault="00D55611" w:rsidP="00D55611">
      <w:pPr>
        <w:spacing w:after="0" w:line="360" w:lineRule="auto"/>
        <w:rPr>
          <w:rFonts w:cs="Calibri"/>
          <w:u w:val="single"/>
        </w:rPr>
      </w:pPr>
      <w:r w:rsidRPr="003B7485">
        <w:rPr>
          <w:rFonts w:cs="Calibri"/>
          <w:i/>
          <w:u w:val="single"/>
        </w:rPr>
        <w:t>Liquidity Risk</w:t>
      </w:r>
      <w:r w:rsidRPr="003B7485">
        <w:rPr>
          <w:rFonts w:cs="Calibri"/>
          <w:u w:val="single"/>
        </w:rPr>
        <w:t xml:space="preserve"> </w:t>
      </w:r>
    </w:p>
    <w:p w14:paraId="60136397" w14:textId="77777777" w:rsidR="00D55611" w:rsidRDefault="00D55611" w:rsidP="00D55611">
      <w:pPr>
        <w:spacing w:after="0" w:line="240" w:lineRule="auto"/>
        <w:rPr>
          <w:rFonts w:cs="Calibri"/>
        </w:rPr>
      </w:pPr>
      <w:r w:rsidRPr="003B7485">
        <w:rPr>
          <w:rFonts w:cs="Calibri"/>
        </w:rPr>
        <w:t>Liquidity risk is the inability to readily buy or sell an investment for a price close to the true underlying value of the asset due to a lack of buyers or sellers. While certain types of fixed income are generally liquid (e.g., bonds), there are risks which may occur such as when an issue trading in any given period does not readily support buys and sells at an efficient price. Conversely, when trading volume is high, there is also a risk of not being able to purchase a particular issue at the desired price. </w:t>
      </w:r>
    </w:p>
    <w:p w14:paraId="62E087F2" w14:textId="77777777" w:rsidR="00D55611" w:rsidRDefault="00D55611" w:rsidP="00D55611">
      <w:pPr>
        <w:spacing w:after="0" w:line="240" w:lineRule="auto"/>
        <w:rPr>
          <w:rFonts w:cs="Calibri"/>
        </w:rPr>
      </w:pPr>
    </w:p>
    <w:p w14:paraId="64C00C40" w14:textId="77777777" w:rsidR="00515940" w:rsidRDefault="00515940" w:rsidP="00D55611">
      <w:pPr>
        <w:spacing w:after="0" w:line="240" w:lineRule="auto"/>
        <w:rPr>
          <w:rFonts w:cs="Calibri"/>
        </w:rPr>
      </w:pPr>
    </w:p>
    <w:p w14:paraId="22FB2AFB" w14:textId="77777777" w:rsidR="00515940" w:rsidRPr="003B7485" w:rsidRDefault="00515940" w:rsidP="00D55611">
      <w:pPr>
        <w:spacing w:after="0" w:line="240" w:lineRule="auto"/>
        <w:rPr>
          <w:rFonts w:cs="Calibri"/>
        </w:rPr>
      </w:pPr>
    </w:p>
    <w:p w14:paraId="5ACC44ED" w14:textId="77777777" w:rsidR="00D55611" w:rsidRPr="003B7485" w:rsidRDefault="00D55611" w:rsidP="00D55611">
      <w:pPr>
        <w:pStyle w:val="Body"/>
        <w:spacing w:after="0" w:line="360" w:lineRule="auto"/>
        <w:rPr>
          <w:rFonts w:ascii="Calibri" w:hAnsi="Calibri" w:cs="Calibri"/>
          <w:i/>
        </w:rPr>
      </w:pPr>
      <w:r w:rsidRPr="003B7485">
        <w:rPr>
          <w:rFonts w:ascii="Calibri" w:hAnsi="Calibri" w:cs="Calibri"/>
          <w:i/>
          <w:u w:val="single"/>
        </w:rPr>
        <w:lastRenderedPageBreak/>
        <w:t>Macroeconomic Risk</w:t>
      </w:r>
      <w:r w:rsidRPr="003B7485">
        <w:rPr>
          <w:rFonts w:ascii="Calibri" w:hAnsi="Calibri" w:cs="Calibri"/>
          <w:i/>
        </w:rPr>
        <w:t xml:space="preserve">  </w:t>
      </w:r>
    </w:p>
    <w:p w14:paraId="697D1528" w14:textId="77777777" w:rsidR="00D55611" w:rsidRPr="003B7485" w:rsidRDefault="00D55611" w:rsidP="00D55611">
      <w:pPr>
        <w:pStyle w:val="Body"/>
        <w:spacing w:after="0" w:line="240" w:lineRule="auto"/>
        <w:rPr>
          <w:rFonts w:ascii="Calibri" w:hAnsi="Calibri" w:cs="Calibri"/>
        </w:rPr>
      </w:pPr>
      <w:r w:rsidRPr="003B7485">
        <w:rPr>
          <w:rFonts w:ascii="Calibri" w:hAnsi="Calibri" w:cs="Calibri"/>
        </w:rPr>
        <w:t>Macroeconomic risk derives from the behavior of industries and governments and the relationships between them rather than from individual companies. It concerns fiscal and monetary policies, trade and investment flows and political developments on a national and international scale. Business cycles, d</w:t>
      </w:r>
      <w:r w:rsidRPr="003B7485">
        <w:rPr>
          <w:rFonts w:ascii="Calibri" w:hAnsi="Calibri" w:cs="Calibri"/>
          <w:lang w:val="fr-FR"/>
        </w:rPr>
        <w:t xml:space="preserve">epressions, inflation, </w:t>
      </w:r>
      <w:r w:rsidRPr="003B7485">
        <w:rPr>
          <w:rFonts w:ascii="Calibri" w:hAnsi="Calibri" w:cs="Calibri"/>
        </w:rPr>
        <w:t>unemployment, interest rates, valuations, prices, and import/export volumes are all unpredictable and can lower or destroy investment portfolios. Central banks and governments often resort to inflationary policies and excessive fiat currency issuance through borrowing and printing.</w:t>
      </w:r>
      <w:r>
        <w:rPr>
          <w:rFonts w:ascii="Calibri" w:hAnsi="Calibri" w:cs="Calibri"/>
        </w:rPr>
        <w:t xml:space="preserve"> </w:t>
      </w:r>
      <w:r w:rsidRPr="003B7485">
        <w:rPr>
          <w:rFonts w:ascii="Calibri" w:hAnsi="Calibri" w:cs="Calibri"/>
        </w:rPr>
        <w:t>These macroeconomic maneuvers may possibly support or increase the nominal value of investment assets short term but lead to inflation and asset bubbles and later “crashes.”</w:t>
      </w:r>
    </w:p>
    <w:p w14:paraId="7EA1904B" w14:textId="77777777" w:rsidR="00D55611" w:rsidRPr="003B7485" w:rsidRDefault="00D55611" w:rsidP="00D55611">
      <w:pPr>
        <w:autoSpaceDE w:val="0"/>
        <w:autoSpaceDN w:val="0"/>
        <w:adjustRightInd w:val="0"/>
        <w:spacing w:after="0" w:line="240" w:lineRule="auto"/>
        <w:rPr>
          <w:rFonts w:cs="Calibri"/>
        </w:rPr>
      </w:pPr>
    </w:p>
    <w:p w14:paraId="17299B9D" w14:textId="77777777" w:rsidR="00D55611" w:rsidRPr="003B7485" w:rsidRDefault="00D55611" w:rsidP="00D55611">
      <w:pPr>
        <w:spacing w:after="0" w:line="360" w:lineRule="auto"/>
        <w:rPr>
          <w:rFonts w:cs="Calibri"/>
          <w:i/>
          <w:u w:val="single"/>
        </w:rPr>
      </w:pPr>
      <w:r w:rsidRPr="003B7485">
        <w:rPr>
          <w:rFonts w:cs="Calibri"/>
          <w:i/>
          <w:u w:val="single"/>
        </w:rPr>
        <w:t>Market Risk</w:t>
      </w:r>
    </w:p>
    <w:p w14:paraId="32438E02" w14:textId="77777777" w:rsidR="00D55611" w:rsidRPr="003B7485" w:rsidRDefault="00D55611" w:rsidP="00D55611">
      <w:pPr>
        <w:autoSpaceDE w:val="0"/>
        <w:autoSpaceDN w:val="0"/>
        <w:adjustRightInd w:val="0"/>
        <w:spacing w:after="0" w:line="240" w:lineRule="auto"/>
        <w:rPr>
          <w:rFonts w:cs="Tahoma"/>
          <w:color w:val="000000"/>
        </w:rPr>
      </w:pPr>
      <w:r w:rsidRPr="003B7485">
        <w:rPr>
          <w:rFonts w:cs="Tahoma"/>
          <w:color w:val="000000"/>
        </w:rPr>
        <w:t>This is also called systematic risk. In cases where markets are under extreme duress, many securities lose their ability to provide diversification benefits.</w:t>
      </w:r>
    </w:p>
    <w:p w14:paraId="64ABB080" w14:textId="77777777" w:rsidR="00D55611" w:rsidRPr="003B7485" w:rsidRDefault="00D55611" w:rsidP="00D55611">
      <w:pPr>
        <w:autoSpaceDE w:val="0"/>
        <w:autoSpaceDN w:val="0"/>
        <w:adjustRightInd w:val="0"/>
        <w:spacing w:after="0" w:line="240" w:lineRule="auto"/>
        <w:rPr>
          <w:rFonts w:cs="Tahoma"/>
          <w:color w:val="000000"/>
        </w:rPr>
      </w:pPr>
    </w:p>
    <w:p w14:paraId="299F0D2C" w14:textId="77777777" w:rsidR="00D55611" w:rsidRPr="003B7485" w:rsidRDefault="00D55611" w:rsidP="00D55611">
      <w:pPr>
        <w:pStyle w:val="Body"/>
        <w:spacing w:after="0" w:line="360" w:lineRule="auto"/>
        <w:rPr>
          <w:rFonts w:ascii="Calibri" w:hAnsi="Calibri" w:cs="Calibri"/>
          <w:i/>
        </w:rPr>
      </w:pPr>
      <w:r w:rsidRPr="003B7485">
        <w:rPr>
          <w:rFonts w:ascii="Calibri" w:hAnsi="Calibri" w:cs="Calibri"/>
          <w:i/>
          <w:u w:val="single"/>
        </w:rPr>
        <w:t>Money Market Funds</w:t>
      </w:r>
      <w:r w:rsidRPr="003B7485">
        <w:rPr>
          <w:rFonts w:ascii="Calibri" w:hAnsi="Calibri" w:cs="Calibri"/>
          <w:i/>
        </w:rPr>
        <w:t xml:space="preserve"> </w:t>
      </w:r>
    </w:p>
    <w:p w14:paraId="55C90F53" w14:textId="77777777" w:rsidR="00D55611" w:rsidRPr="003B7485" w:rsidRDefault="00D55611" w:rsidP="00D55611">
      <w:pPr>
        <w:pStyle w:val="Body"/>
        <w:spacing w:after="0" w:line="240" w:lineRule="auto"/>
        <w:rPr>
          <w:rFonts w:ascii="Calibri" w:hAnsi="Calibri" w:cs="Calibri"/>
        </w:rPr>
      </w:pPr>
      <w:r w:rsidRPr="003B7485">
        <w:rPr>
          <w:rFonts w:ascii="Calibri" w:hAnsi="Calibri" w:cs="Calibri"/>
        </w:rPr>
        <w:t>A money market fund is managed to maintain a stable net asset value (NAV) of $1 per share, the value of the fund may fluctuate, and you could lose money (termed “breaking the buck”). Money market funds are a type of mutual fund investing in high-quality, short-term debt securities, pay dividends that generally reflect short-term interest rates and seek to maintain a stable NAV per share (typically $1). An investment in a money market mutual fund is typically not insured or guaranteed by the Federal Deposit Insurance Corporation, National Credit Union Association, or any governmental agency.</w:t>
      </w:r>
    </w:p>
    <w:p w14:paraId="1D5DC1CA" w14:textId="77777777" w:rsidR="00D55611" w:rsidRPr="003B7485" w:rsidRDefault="00D55611" w:rsidP="00D55611">
      <w:pPr>
        <w:pStyle w:val="Default"/>
        <w:rPr>
          <w:rFonts w:ascii="Calibri" w:hAnsi="Calibri" w:cs="Calibri"/>
          <w:sz w:val="22"/>
          <w:szCs w:val="22"/>
        </w:rPr>
      </w:pPr>
    </w:p>
    <w:p w14:paraId="30E025AB" w14:textId="77777777" w:rsidR="00D55611" w:rsidRPr="003B7485" w:rsidRDefault="00D55611" w:rsidP="00D55611">
      <w:pPr>
        <w:spacing w:after="0" w:line="360" w:lineRule="auto"/>
        <w:rPr>
          <w:i/>
          <w:u w:val="single"/>
        </w:rPr>
      </w:pPr>
      <w:r w:rsidRPr="003B7485">
        <w:rPr>
          <w:i/>
          <w:u w:val="single"/>
        </w:rPr>
        <w:t xml:space="preserve">Mutual Funds </w:t>
      </w:r>
    </w:p>
    <w:p w14:paraId="2211EF4F" w14:textId="77777777" w:rsidR="00D55611" w:rsidRDefault="00D55611" w:rsidP="00D55611">
      <w:pPr>
        <w:pStyle w:val="Default"/>
        <w:rPr>
          <w:rFonts w:ascii="Calibri" w:hAnsi="Calibri" w:cs="Calibri"/>
          <w:color w:val="auto"/>
          <w:sz w:val="22"/>
          <w:szCs w:val="22"/>
        </w:rPr>
      </w:pPr>
      <w:r w:rsidRPr="003B7485">
        <w:rPr>
          <w:rStyle w:val="ilfuvd"/>
          <w:rFonts w:ascii="Calibri" w:hAnsi="Calibri" w:cs="Calibri"/>
          <w:color w:val="auto"/>
          <w:sz w:val="22"/>
          <w:szCs w:val="22"/>
        </w:rPr>
        <w:t>As with ETFs, t</w:t>
      </w:r>
      <w:r w:rsidRPr="003B7485">
        <w:rPr>
          <w:rFonts w:ascii="Calibri" w:hAnsi="Calibri" w:cs="Calibri"/>
          <w:color w:val="auto"/>
          <w:sz w:val="22"/>
          <w:szCs w:val="22"/>
        </w:rPr>
        <w:t>he risk of owning an open-ended, closed-ended, and fund-of-fund mutual funds are reflected in the underlying security(</w:t>
      </w:r>
      <w:proofErr w:type="spellStart"/>
      <w:r w:rsidRPr="003B7485">
        <w:rPr>
          <w:rFonts w:ascii="Calibri" w:hAnsi="Calibri" w:cs="Calibri"/>
          <w:color w:val="auto"/>
          <w:sz w:val="22"/>
          <w:szCs w:val="22"/>
        </w:rPr>
        <w:t>ies</w:t>
      </w:r>
      <w:proofErr w:type="spellEnd"/>
      <w:r w:rsidRPr="003B7485">
        <w:rPr>
          <w:rFonts w:ascii="Calibri" w:hAnsi="Calibri" w:cs="Calibri"/>
          <w:color w:val="auto"/>
          <w:sz w:val="22"/>
          <w:szCs w:val="22"/>
        </w:rPr>
        <w:t xml:space="preserve">). Mutual funds are affected by risks such as market, interest rate, currency, credit, political, active risk, etc., as described in adjacent paragraphs. It is important to note that even “conservative” funds, such as a money market fund or fixed income fund, can and have lost their value below the principal amount invested. Mutual funds typically carry additional expenses based on their share of operating expenses and trading (brokerage) fees, which may result in the potential duplication of certain fees paid by the investor. Indexed mutual funds can also be adversely affected by “QDI ratios” that are described below. There are essentially nine main types of mutual fund shares classes, as well as sub-classes for some of these. </w:t>
      </w:r>
    </w:p>
    <w:p w14:paraId="2516698A" w14:textId="77777777" w:rsidR="00D55611" w:rsidRDefault="00D55611" w:rsidP="00D55611">
      <w:pPr>
        <w:pStyle w:val="Default"/>
        <w:rPr>
          <w:rFonts w:ascii="Calibri" w:hAnsi="Calibri" w:cs="Calibri"/>
          <w:color w:val="auto"/>
          <w:sz w:val="22"/>
          <w:szCs w:val="22"/>
        </w:rPr>
      </w:pPr>
    </w:p>
    <w:p w14:paraId="67DBA3AE" w14:textId="77777777" w:rsidR="00D55611" w:rsidRPr="003B7485" w:rsidRDefault="00D55611" w:rsidP="00D55611">
      <w:pPr>
        <w:pStyle w:val="Default"/>
        <w:rPr>
          <w:rFonts w:ascii="Calibri" w:hAnsi="Calibri" w:cs="Calibri"/>
          <w:color w:val="auto"/>
          <w:sz w:val="22"/>
          <w:szCs w:val="22"/>
        </w:rPr>
      </w:pPr>
      <w:r w:rsidRPr="003B7485">
        <w:rPr>
          <w:rFonts w:ascii="Calibri" w:hAnsi="Calibri" w:cs="Calibri"/>
          <w:color w:val="auto"/>
          <w:sz w:val="22"/>
          <w:szCs w:val="22"/>
        </w:rPr>
        <w:t xml:space="preserve">Some mutual funds are sold through brokerage firms and assess a commission (“load) in addition to their underlying fees earlier noted, while others are offered through investment advisers, retirement plans and other institutions. “No load” funds are also available to the public through brokerage firms, and they usually incur trading (brokerage) fees. If a client chooses to purchase a mutual fund on their own through a broker/dealer, they should consider the trading fees, internal operating costs, as well as potential commissions they pay through that executing broker or dealer. Our </w:t>
      </w:r>
      <w:r>
        <w:rPr>
          <w:rFonts w:ascii="Calibri" w:hAnsi="Calibri" w:cs="Calibri"/>
          <w:color w:val="auto"/>
          <w:sz w:val="22"/>
          <w:szCs w:val="22"/>
        </w:rPr>
        <w:t xml:space="preserve">investment advisory </w:t>
      </w:r>
      <w:r w:rsidRPr="003B7485">
        <w:rPr>
          <w:rFonts w:ascii="Calibri" w:hAnsi="Calibri" w:cs="Calibri"/>
          <w:color w:val="auto"/>
          <w:sz w:val="22"/>
          <w:szCs w:val="22"/>
        </w:rPr>
        <w:t>firm and its personnel are not associated with a broker/dealer and are not compensated by a “loaded” fund.</w:t>
      </w:r>
    </w:p>
    <w:p w14:paraId="7D35824A" w14:textId="77777777" w:rsidR="00CF0FAB" w:rsidRPr="003B7485" w:rsidRDefault="00CF0FAB" w:rsidP="00D55611">
      <w:pPr>
        <w:pStyle w:val="Default"/>
        <w:rPr>
          <w:rFonts w:ascii="Calibri" w:hAnsi="Calibri" w:cs="Calibri"/>
          <w:sz w:val="22"/>
          <w:szCs w:val="22"/>
        </w:rPr>
      </w:pPr>
    </w:p>
    <w:p w14:paraId="31DF49E3" w14:textId="77777777" w:rsidR="00D55611" w:rsidRPr="00726021" w:rsidRDefault="00D55611" w:rsidP="00D55611">
      <w:pPr>
        <w:autoSpaceDE w:val="0"/>
        <w:autoSpaceDN w:val="0"/>
        <w:adjustRightInd w:val="0"/>
        <w:spacing w:after="0" w:line="360" w:lineRule="auto"/>
        <w:rPr>
          <w:rFonts w:cs="Calibri"/>
          <w:i/>
          <w:u w:val="single"/>
        </w:rPr>
      </w:pPr>
      <w:r w:rsidRPr="00726021">
        <w:rPr>
          <w:rFonts w:cs="Calibri"/>
          <w:i/>
          <w:u w:val="single"/>
        </w:rPr>
        <w:t>Options Risks</w:t>
      </w:r>
    </w:p>
    <w:p w14:paraId="5E2258D0" w14:textId="77777777" w:rsidR="00D55611" w:rsidRPr="00D96DB0" w:rsidRDefault="00D55611" w:rsidP="00D55611">
      <w:pPr>
        <w:pStyle w:val="ListParagraph"/>
        <w:ind w:left="0"/>
        <w:rPr>
          <w:rFonts w:eastAsia="Times New Roman" w:cs="Calibri"/>
        </w:rPr>
      </w:pPr>
      <w:r w:rsidRPr="00726021">
        <w:t>Risks involving options trading are detailed in the Chicago Board Options Exchange’s “The Characteristics and Risks of Standardized Options” brochure that we will provide to the client upon request or may be found at their website at: http://www.cboe.com.</w:t>
      </w:r>
      <w:r w:rsidRPr="00726021">
        <w:rPr>
          <w:strike/>
          <w:color w:val="FF0000"/>
        </w:rPr>
        <w:t xml:space="preserve"> </w:t>
      </w:r>
      <w:r w:rsidRPr="007B1791">
        <w:br/>
      </w:r>
    </w:p>
    <w:p w14:paraId="66B60B1D" w14:textId="77777777" w:rsidR="00D55611" w:rsidRPr="00D96DB0" w:rsidRDefault="00D55611" w:rsidP="00D55611">
      <w:pPr>
        <w:pStyle w:val="ListParagraph"/>
        <w:numPr>
          <w:ilvl w:val="0"/>
          <w:numId w:val="42"/>
        </w:numPr>
        <w:ind w:left="360" w:hanging="180"/>
        <w:rPr>
          <w:rFonts w:eastAsia="Times New Roman" w:cs="Calibri"/>
        </w:rPr>
      </w:pPr>
      <w:r w:rsidRPr="00D96DB0">
        <w:rPr>
          <w:rFonts w:eastAsia="Times New Roman" w:cs="Calibri"/>
          <w:i/>
          <w:u w:val="single"/>
        </w:rPr>
        <w:lastRenderedPageBreak/>
        <w:t>Covered Calls</w:t>
      </w:r>
      <w:r w:rsidRPr="00D96DB0">
        <w:rPr>
          <w:rFonts w:eastAsia="Times New Roman" w:cs="Calibri"/>
        </w:rPr>
        <w:t xml:space="preserve">: The </w:t>
      </w:r>
      <w:r w:rsidRPr="00D96DB0">
        <w:t xml:space="preserve">downside loss potential of a covered call can be substantial, comes from owning the underlying shares in the equity (stock) position, and is limited only by the stock declining to zero. An increase in volatility has a negative financial effect on the covered call. </w:t>
      </w:r>
    </w:p>
    <w:p w14:paraId="70D5326C" w14:textId="77777777" w:rsidR="00D55611" w:rsidRPr="00D96DB0" w:rsidRDefault="00D55611" w:rsidP="00D55611">
      <w:pPr>
        <w:pStyle w:val="ListParagraph"/>
        <w:ind w:left="360" w:hanging="180"/>
        <w:rPr>
          <w:rFonts w:eastAsia="Times New Roman" w:cs="Calibri"/>
        </w:rPr>
      </w:pPr>
    </w:p>
    <w:p w14:paraId="3DFC3FBD" w14:textId="77777777" w:rsidR="00D55611" w:rsidRPr="00102D80" w:rsidRDefault="00D55611" w:rsidP="00D55611">
      <w:pPr>
        <w:pStyle w:val="ListParagraph"/>
        <w:numPr>
          <w:ilvl w:val="0"/>
          <w:numId w:val="42"/>
        </w:numPr>
        <w:ind w:left="360" w:hanging="180"/>
        <w:rPr>
          <w:rFonts w:eastAsia="Times New Roman" w:cs="Calibri"/>
        </w:rPr>
      </w:pPr>
      <w:r w:rsidRPr="00D96DB0">
        <w:rPr>
          <w:i/>
          <w:u w:val="single"/>
        </w:rPr>
        <w:t>Protective Puts</w:t>
      </w:r>
      <w:r w:rsidRPr="00D96DB0">
        <w:t xml:space="preserve">: If the stock position declines significantly below the strike price by expiration, on assignment, the investor may be obligated to purchase shares well above their current price. Stock bought under this circumstance reflects a loss compared to its market price at the time. However, this loss would be unrealized if the investor holds the shares and is positioned to profit from an increase in their price. </w:t>
      </w:r>
      <w:r w:rsidRPr="00102D80">
        <w:t xml:space="preserve">Any investor whose motivation in writing a cash-secured put is to buy underlying stock should be committed to a target price for a possible purchase and select a strike price accordingly. </w:t>
      </w:r>
    </w:p>
    <w:p w14:paraId="1125FBB9" w14:textId="77777777" w:rsidR="00D55611" w:rsidRPr="00102D80" w:rsidRDefault="00D55611" w:rsidP="00D55611">
      <w:pPr>
        <w:pStyle w:val="ListParagraph"/>
        <w:ind w:left="0"/>
        <w:rPr>
          <w:rFonts w:cs="Calibri"/>
        </w:rPr>
      </w:pPr>
    </w:p>
    <w:p w14:paraId="79369550" w14:textId="77777777" w:rsidR="00D55611" w:rsidRPr="00102D80" w:rsidRDefault="00D55611" w:rsidP="00D55611">
      <w:pPr>
        <w:pStyle w:val="ListParagraph"/>
        <w:numPr>
          <w:ilvl w:val="0"/>
          <w:numId w:val="42"/>
        </w:numPr>
        <w:tabs>
          <w:tab w:val="left" w:pos="360"/>
        </w:tabs>
        <w:ind w:left="360" w:hanging="180"/>
        <w:rPr>
          <w:rFonts w:cs="Calibri"/>
        </w:rPr>
      </w:pPr>
      <w:r w:rsidRPr="00102D80">
        <w:rPr>
          <w:i/>
          <w:u w:val="single"/>
        </w:rPr>
        <w:t>Cash-Secured Equity Puts</w:t>
      </w:r>
      <w:r w:rsidRPr="00102D80">
        <w:t xml:space="preserve">: </w:t>
      </w:r>
      <w:r w:rsidRPr="00102D80">
        <w:rPr>
          <w:shd w:val="clear" w:color="auto" w:fill="FFFFFF"/>
        </w:rPr>
        <w:t>CSEPs are designed to generate short-term income or to purchase a desired stock at a favorable price.</w:t>
      </w:r>
      <w:r w:rsidRPr="00102D80">
        <w:rPr>
          <w:rFonts w:eastAsia="Times New Roman"/>
        </w:rPr>
        <w:t xml:space="preserve"> However, an investor should only consider a CSEP on a stock they are comfortable owning. If the price of the underlying stock drops substantially prior to the expiration date of the CSEP, losses could be significant -- but limited to the strike price down to zero (less the premium the investor received on the sale of the put). A significant increase in the price of the underlying stock will generally result in a profitable trade, but the profit will be limited to the premium received on the sale of the CSEP. While the investor would not lose money, they would lose an opportunity to profit from a long position in the stock. Also, if a put option goes “in the money,” the investor could be assigned at any</w:t>
      </w:r>
      <w:r w:rsidRPr="00102D80">
        <w:rPr>
          <w:rFonts w:eastAsia="Times New Roman"/>
          <w:i/>
          <w:iCs/>
        </w:rPr>
        <w:t> </w:t>
      </w:r>
      <w:r w:rsidRPr="00102D80">
        <w:rPr>
          <w:rFonts w:eastAsia="Times New Roman"/>
        </w:rPr>
        <w:t>time.</w:t>
      </w:r>
    </w:p>
    <w:p w14:paraId="3E0B053D" w14:textId="77777777" w:rsidR="00D55611" w:rsidRPr="00102D80" w:rsidRDefault="00D55611" w:rsidP="00D55611">
      <w:pPr>
        <w:pStyle w:val="ListParagraph"/>
        <w:ind w:left="0"/>
        <w:rPr>
          <w:rFonts w:cs="Calibri"/>
        </w:rPr>
      </w:pPr>
    </w:p>
    <w:p w14:paraId="47D4D3A5" w14:textId="77777777" w:rsidR="00D55611" w:rsidRPr="00BB207D" w:rsidRDefault="00D55611" w:rsidP="00D55611">
      <w:pPr>
        <w:pStyle w:val="Default"/>
        <w:spacing w:line="360" w:lineRule="auto"/>
        <w:rPr>
          <w:rFonts w:ascii="Calibri" w:hAnsi="Calibri" w:cs="Calibri"/>
          <w:sz w:val="22"/>
          <w:szCs w:val="22"/>
          <w:u w:val="single"/>
        </w:rPr>
      </w:pPr>
      <w:r w:rsidRPr="00BB207D">
        <w:rPr>
          <w:rFonts w:ascii="Calibri" w:hAnsi="Calibri" w:cs="Calibri"/>
          <w:i/>
          <w:sz w:val="22"/>
          <w:szCs w:val="22"/>
          <w:u w:val="single"/>
        </w:rPr>
        <w:t xml:space="preserve">Passive </w:t>
      </w:r>
      <w:r>
        <w:rPr>
          <w:rFonts w:ascii="Calibri" w:hAnsi="Calibri" w:cs="Calibri"/>
          <w:i/>
          <w:sz w:val="22"/>
          <w:szCs w:val="22"/>
          <w:u w:val="single"/>
        </w:rPr>
        <w:t xml:space="preserve">Management </w:t>
      </w:r>
    </w:p>
    <w:p w14:paraId="4AC83CA7" w14:textId="77777777" w:rsidR="00D55611" w:rsidRDefault="00D55611" w:rsidP="00D55611">
      <w:pPr>
        <w:pStyle w:val="Default"/>
        <w:rPr>
          <w:rFonts w:ascii="Calibri" w:hAnsi="Calibri" w:cs="Calibri"/>
          <w:sz w:val="22"/>
          <w:szCs w:val="22"/>
        </w:rPr>
      </w:pPr>
      <w:r>
        <w:rPr>
          <w:rFonts w:ascii="Calibri" w:hAnsi="Calibri" w:cs="Calibri"/>
          <w:sz w:val="22"/>
          <w:szCs w:val="22"/>
        </w:rPr>
        <w:t xml:space="preserve">If a </w:t>
      </w:r>
      <w:r w:rsidRPr="007F685B">
        <w:rPr>
          <w:rFonts w:ascii="Calibri" w:hAnsi="Calibri" w:cs="Calibri"/>
          <w:sz w:val="22"/>
          <w:szCs w:val="22"/>
        </w:rPr>
        <w:t>portfolio employs a passive, efficient markets approach</w:t>
      </w:r>
      <w:r>
        <w:rPr>
          <w:rFonts w:ascii="Calibri" w:hAnsi="Calibri" w:cs="Calibri"/>
          <w:sz w:val="22"/>
          <w:szCs w:val="22"/>
        </w:rPr>
        <w:t xml:space="preserve"> (e.g., Modern Portfolio Theory), there is a risk of </w:t>
      </w:r>
      <w:r w:rsidRPr="007F685B">
        <w:rPr>
          <w:rFonts w:ascii="Calibri" w:hAnsi="Calibri" w:cs="Calibri"/>
          <w:sz w:val="22"/>
          <w:szCs w:val="22"/>
        </w:rPr>
        <w:t>generat</w:t>
      </w:r>
      <w:r>
        <w:rPr>
          <w:rFonts w:ascii="Calibri" w:hAnsi="Calibri" w:cs="Calibri"/>
          <w:sz w:val="22"/>
          <w:szCs w:val="22"/>
        </w:rPr>
        <w:t xml:space="preserve">ing </w:t>
      </w:r>
      <w:r w:rsidRPr="007F685B">
        <w:rPr>
          <w:rFonts w:ascii="Calibri" w:hAnsi="Calibri" w:cs="Calibri"/>
          <w:sz w:val="22"/>
          <w:szCs w:val="22"/>
        </w:rPr>
        <w:t xml:space="preserve">lower-than-expected returns </w:t>
      </w:r>
      <w:r>
        <w:rPr>
          <w:rFonts w:ascii="Calibri" w:hAnsi="Calibri" w:cs="Calibri"/>
          <w:sz w:val="22"/>
          <w:szCs w:val="22"/>
        </w:rPr>
        <w:t xml:space="preserve">due to its broad diversification when compared to a portfolio </w:t>
      </w:r>
      <w:r w:rsidRPr="007F685B">
        <w:rPr>
          <w:rFonts w:ascii="Calibri" w:hAnsi="Calibri" w:cs="Calibri"/>
          <w:sz w:val="22"/>
          <w:szCs w:val="22"/>
        </w:rPr>
        <w:t>more narrowly focused</w:t>
      </w:r>
      <w:r>
        <w:rPr>
          <w:rFonts w:ascii="Calibri" w:hAnsi="Calibri" w:cs="Calibri"/>
          <w:sz w:val="22"/>
          <w:szCs w:val="22"/>
        </w:rPr>
        <w:t>.</w:t>
      </w:r>
    </w:p>
    <w:p w14:paraId="7ECBB917" w14:textId="77777777" w:rsidR="00D55611" w:rsidRDefault="00D55611" w:rsidP="00D55611">
      <w:pPr>
        <w:pStyle w:val="ListParagraph"/>
        <w:ind w:left="0"/>
        <w:rPr>
          <w:rFonts w:cs="Calibri"/>
        </w:rPr>
      </w:pPr>
    </w:p>
    <w:p w14:paraId="6888B32B" w14:textId="77777777" w:rsidR="00D55611" w:rsidRPr="003D1C7B" w:rsidRDefault="00D55611" w:rsidP="00D55611">
      <w:pPr>
        <w:autoSpaceDE w:val="0"/>
        <w:autoSpaceDN w:val="0"/>
        <w:adjustRightInd w:val="0"/>
        <w:spacing w:after="0" w:line="360" w:lineRule="auto"/>
        <w:rPr>
          <w:rFonts w:cs="Calibri"/>
          <w:i/>
          <w:u w:val="single"/>
        </w:rPr>
      </w:pPr>
      <w:r w:rsidRPr="003D1C7B">
        <w:rPr>
          <w:rFonts w:cs="Calibri"/>
          <w:i/>
          <w:u w:val="single"/>
        </w:rPr>
        <w:t>Political Risk</w:t>
      </w:r>
    </w:p>
    <w:p w14:paraId="5F4E76B9" w14:textId="77777777" w:rsidR="00D55611" w:rsidRDefault="00D55611" w:rsidP="00D55611">
      <w:pPr>
        <w:autoSpaceDE w:val="0"/>
        <w:autoSpaceDN w:val="0"/>
        <w:adjustRightInd w:val="0"/>
        <w:spacing w:after="0" w:line="240" w:lineRule="auto"/>
      </w:pPr>
      <w:r w:rsidRPr="003D1C7B">
        <w:t>The risk of financial and market loss because of political decisions or disruptions in a particular country</w:t>
      </w:r>
      <w:r>
        <w:t xml:space="preserve">; </w:t>
      </w:r>
      <w:r w:rsidRPr="003D1C7B">
        <w:t>also known as "geopolitical risk."</w:t>
      </w:r>
    </w:p>
    <w:p w14:paraId="602D8BF2" w14:textId="77777777" w:rsidR="00D55611" w:rsidRPr="003D1C7B" w:rsidRDefault="00D55611" w:rsidP="00D55611">
      <w:pPr>
        <w:autoSpaceDE w:val="0"/>
        <w:autoSpaceDN w:val="0"/>
        <w:adjustRightInd w:val="0"/>
        <w:spacing w:after="0" w:line="240" w:lineRule="auto"/>
      </w:pPr>
    </w:p>
    <w:p w14:paraId="4E5E9C9A" w14:textId="77777777" w:rsidR="00D55611" w:rsidRPr="004A75D3" w:rsidRDefault="00D55611" w:rsidP="00D55611">
      <w:pPr>
        <w:pStyle w:val="Default"/>
        <w:spacing w:line="360" w:lineRule="auto"/>
        <w:rPr>
          <w:rFonts w:ascii="Calibri" w:hAnsi="Calibri" w:cs="Calibri"/>
          <w:i/>
          <w:color w:val="auto"/>
          <w:sz w:val="22"/>
          <w:szCs w:val="22"/>
          <w:u w:val="single"/>
        </w:rPr>
      </w:pPr>
      <w:r>
        <w:rPr>
          <w:rFonts w:ascii="Calibri" w:hAnsi="Calibri" w:cs="Calibri"/>
          <w:i/>
          <w:color w:val="auto"/>
          <w:sz w:val="22"/>
          <w:szCs w:val="22"/>
          <w:u w:val="single"/>
        </w:rPr>
        <w:t>Qua</w:t>
      </w:r>
      <w:r w:rsidRPr="004A75D3">
        <w:rPr>
          <w:rFonts w:ascii="Calibri" w:hAnsi="Calibri" w:cs="Calibri"/>
          <w:i/>
          <w:color w:val="auto"/>
          <w:sz w:val="22"/>
          <w:szCs w:val="22"/>
          <w:u w:val="single"/>
        </w:rPr>
        <w:t xml:space="preserve">lified </w:t>
      </w:r>
      <w:r>
        <w:rPr>
          <w:rFonts w:ascii="Calibri" w:hAnsi="Calibri" w:cs="Calibri"/>
          <w:i/>
          <w:color w:val="auto"/>
          <w:sz w:val="22"/>
          <w:szCs w:val="22"/>
          <w:u w:val="single"/>
        </w:rPr>
        <w:t>D</w:t>
      </w:r>
      <w:r w:rsidRPr="004A75D3">
        <w:rPr>
          <w:rFonts w:ascii="Calibri" w:hAnsi="Calibri" w:cs="Calibri"/>
          <w:i/>
          <w:color w:val="auto"/>
          <w:sz w:val="22"/>
          <w:szCs w:val="22"/>
          <w:u w:val="single"/>
        </w:rPr>
        <w:t xml:space="preserve">ividend </w:t>
      </w:r>
      <w:r>
        <w:rPr>
          <w:rFonts w:ascii="Calibri" w:hAnsi="Calibri" w:cs="Calibri"/>
          <w:i/>
          <w:color w:val="auto"/>
          <w:sz w:val="22"/>
          <w:szCs w:val="22"/>
          <w:u w:val="single"/>
        </w:rPr>
        <w:t>I</w:t>
      </w:r>
      <w:r w:rsidRPr="004A75D3">
        <w:rPr>
          <w:rFonts w:ascii="Calibri" w:hAnsi="Calibri" w:cs="Calibri"/>
          <w:i/>
          <w:color w:val="auto"/>
          <w:sz w:val="22"/>
          <w:szCs w:val="22"/>
          <w:u w:val="single"/>
        </w:rPr>
        <w:t xml:space="preserve">ncome Ratios </w:t>
      </w:r>
    </w:p>
    <w:p w14:paraId="1EAAAA0C" w14:textId="77777777" w:rsidR="00D55611" w:rsidRPr="007A1FCE" w:rsidRDefault="00D55611" w:rsidP="00D55611">
      <w:pPr>
        <w:pStyle w:val="Default"/>
        <w:rPr>
          <w:rFonts w:ascii="Calibri" w:eastAsia="Times New Roman" w:hAnsi="Calibri" w:cs="Calibri"/>
          <w:color w:val="auto"/>
          <w:sz w:val="22"/>
          <w:szCs w:val="22"/>
        </w:rPr>
      </w:pPr>
      <w:r w:rsidRPr="007A1FCE">
        <w:rPr>
          <w:rFonts w:ascii="Calibri" w:hAnsi="Calibri" w:cs="Calibri"/>
          <w:color w:val="auto"/>
          <w:sz w:val="22"/>
          <w:szCs w:val="22"/>
        </w:rPr>
        <w:t>While ETFs</w:t>
      </w:r>
      <w:r>
        <w:rPr>
          <w:rFonts w:ascii="Calibri" w:hAnsi="Calibri" w:cs="Calibri"/>
          <w:color w:val="auto"/>
          <w:sz w:val="22"/>
          <w:szCs w:val="22"/>
        </w:rPr>
        <w:t xml:space="preserve"> and mutual funds </w:t>
      </w:r>
      <w:r w:rsidRPr="007A1FCE">
        <w:rPr>
          <w:rFonts w:ascii="Calibri" w:hAnsi="Calibri" w:cs="Calibri"/>
          <w:color w:val="auto"/>
          <w:sz w:val="22"/>
          <w:szCs w:val="22"/>
        </w:rPr>
        <w:t xml:space="preserve">are known for their potential tax-efficiency and higher “qualified dividend income” (QDI) percentages, there are asset classes within these investment vehicles or holding periods that </w:t>
      </w:r>
      <w:r>
        <w:rPr>
          <w:rFonts w:ascii="Calibri" w:hAnsi="Calibri" w:cs="Calibri"/>
          <w:color w:val="auto"/>
          <w:sz w:val="22"/>
          <w:szCs w:val="22"/>
        </w:rPr>
        <w:t xml:space="preserve">do </w:t>
      </w:r>
      <w:r w:rsidRPr="007A1FCE">
        <w:rPr>
          <w:rFonts w:ascii="Calibri" w:hAnsi="Calibri" w:cs="Calibri"/>
          <w:color w:val="auto"/>
          <w:sz w:val="22"/>
          <w:szCs w:val="22"/>
        </w:rPr>
        <w:t>not benefit. Shorter holding periods, as well as commodities and currencies (</w:t>
      </w:r>
      <w:r>
        <w:rPr>
          <w:rFonts w:ascii="Calibri" w:hAnsi="Calibri" w:cs="Calibri"/>
          <w:color w:val="auto"/>
          <w:sz w:val="22"/>
          <w:szCs w:val="22"/>
        </w:rPr>
        <w:t xml:space="preserve">possible underlying holding </w:t>
      </w:r>
      <w:r w:rsidRPr="007A1FCE">
        <w:rPr>
          <w:rFonts w:ascii="Calibri" w:hAnsi="Calibri" w:cs="Calibri"/>
          <w:color w:val="auto"/>
          <w:sz w:val="22"/>
          <w:szCs w:val="22"/>
        </w:rPr>
        <w:t>of a</w:t>
      </w:r>
      <w:r>
        <w:rPr>
          <w:rFonts w:ascii="Calibri" w:hAnsi="Calibri" w:cs="Calibri"/>
          <w:color w:val="auto"/>
          <w:sz w:val="22"/>
          <w:szCs w:val="22"/>
        </w:rPr>
        <w:t xml:space="preserve">n </w:t>
      </w:r>
      <w:r w:rsidRPr="007A1FCE">
        <w:rPr>
          <w:rFonts w:ascii="Calibri" w:hAnsi="Calibri" w:cs="Calibri"/>
          <w:color w:val="auto"/>
          <w:sz w:val="22"/>
          <w:szCs w:val="22"/>
        </w:rPr>
        <w:t>ETF</w:t>
      </w:r>
      <w:r>
        <w:rPr>
          <w:rFonts w:ascii="Calibri" w:hAnsi="Calibri" w:cs="Calibri"/>
          <w:color w:val="auto"/>
          <w:sz w:val="22"/>
          <w:szCs w:val="22"/>
        </w:rPr>
        <w:t xml:space="preserve"> or mutual fund</w:t>
      </w:r>
      <w:r w:rsidRPr="007A1FCE">
        <w:rPr>
          <w:rFonts w:ascii="Calibri" w:hAnsi="Calibri" w:cs="Calibri"/>
          <w:color w:val="auto"/>
          <w:sz w:val="22"/>
          <w:szCs w:val="22"/>
        </w:rPr>
        <w:t xml:space="preserve">), may be considered “non-qualified” under certain tax code provisions. We </w:t>
      </w:r>
      <w:r>
        <w:rPr>
          <w:rFonts w:ascii="Calibri" w:hAnsi="Calibri" w:cs="Calibri"/>
          <w:color w:val="auto"/>
          <w:sz w:val="22"/>
          <w:szCs w:val="22"/>
        </w:rPr>
        <w:t xml:space="preserve">will </w:t>
      </w:r>
      <w:r w:rsidRPr="007A1FCE">
        <w:rPr>
          <w:rFonts w:ascii="Calibri" w:hAnsi="Calibri" w:cs="Calibri"/>
          <w:color w:val="auto"/>
          <w:sz w:val="22"/>
          <w:szCs w:val="22"/>
        </w:rPr>
        <w:t xml:space="preserve">consider a holding’s QDI when tax-efficiency is an important aspect of the client’s portfolio.   </w:t>
      </w:r>
    </w:p>
    <w:p w14:paraId="144A49A1" w14:textId="77777777" w:rsidR="00D55611" w:rsidRDefault="00D55611" w:rsidP="00D55611">
      <w:pPr>
        <w:autoSpaceDE w:val="0"/>
        <w:autoSpaceDN w:val="0"/>
        <w:adjustRightInd w:val="0"/>
        <w:spacing w:after="0" w:line="240" w:lineRule="auto"/>
      </w:pPr>
    </w:p>
    <w:p w14:paraId="617249DE" w14:textId="77777777" w:rsidR="00D55611" w:rsidRPr="00A27307" w:rsidRDefault="00D55611" w:rsidP="00D55611">
      <w:pPr>
        <w:autoSpaceDE w:val="0"/>
        <w:autoSpaceDN w:val="0"/>
        <w:adjustRightInd w:val="0"/>
        <w:spacing w:after="0" w:line="360" w:lineRule="auto"/>
        <w:rPr>
          <w:rFonts w:cs="Calibri"/>
          <w:i/>
          <w:u w:val="single"/>
        </w:rPr>
      </w:pPr>
      <w:r w:rsidRPr="00A27307">
        <w:rPr>
          <w:rFonts w:cs="Calibri"/>
          <w:i/>
          <w:u w:val="single"/>
        </w:rPr>
        <w:t xml:space="preserve">Research Data </w:t>
      </w:r>
    </w:p>
    <w:p w14:paraId="7888B248" w14:textId="77777777" w:rsidR="00D55611" w:rsidRDefault="00D55611" w:rsidP="00D55611">
      <w:pPr>
        <w:autoSpaceDE w:val="0"/>
        <w:autoSpaceDN w:val="0"/>
        <w:adjustRightInd w:val="0"/>
        <w:spacing w:after="0" w:line="240" w:lineRule="auto"/>
        <w:rPr>
          <w:rFonts w:cs="Calibri"/>
        </w:rPr>
      </w:pPr>
      <w:r w:rsidRPr="00A27307">
        <w:rPr>
          <w:rFonts w:cs="Calibri"/>
        </w:rPr>
        <w:t xml:space="preserve">When research and analyses are based on commercially available software, rating services, general market and financial information, or due diligence reviews, a firm is relying on the accuracy and validity of the information or capabilities provided </w:t>
      </w:r>
      <w:r w:rsidRPr="003D1C7B">
        <w:rPr>
          <w:rFonts w:cs="Calibri"/>
        </w:rPr>
        <w:t xml:space="preserve">by selected vendors, rating services, market data, and the issuers themselves. While our firm makes every effort to determine the accuracy of the information received, we </w:t>
      </w:r>
    </w:p>
    <w:p w14:paraId="2F2C7A94" w14:textId="77777777" w:rsidR="00D55611" w:rsidRDefault="00D55611" w:rsidP="00D55611">
      <w:pPr>
        <w:autoSpaceDE w:val="0"/>
        <w:autoSpaceDN w:val="0"/>
        <w:adjustRightInd w:val="0"/>
        <w:spacing w:after="0" w:line="240" w:lineRule="auto"/>
        <w:rPr>
          <w:rFonts w:cs="Calibri"/>
        </w:rPr>
      </w:pPr>
      <w:r w:rsidRPr="003D1C7B">
        <w:rPr>
          <w:rFonts w:cs="Calibri"/>
        </w:rPr>
        <w:t>cannot predict the outcome of events or actions taken or not taken, or the validity of all information researched or provided which may or may not affect the advice on or investment management of an account.</w:t>
      </w:r>
    </w:p>
    <w:p w14:paraId="31E77385" w14:textId="77777777" w:rsidR="00515940" w:rsidRDefault="00515940" w:rsidP="00D55611">
      <w:pPr>
        <w:autoSpaceDE w:val="0"/>
        <w:autoSpaceDN w:val="0"/>
        <w:adjustRightInd w:val="0"/>
        <w:spacing w:after="0" w:line="240" w:lineRule="auto"/>
        <w:rPr>
          <w:rFonts w:cs="Calibri"/>
        </w:rPr>
      </w:pPr>
    </w:p>
    <w:p w14:paraId="58675482" w14:textId="77777777" w:rsidR="00D55611" w:rsidRPr="003D1C7B" w:rsidRDefault="00D55611" w:rsidP="00D55611">
      <w:pPr>
        <w:autoSpaceDE w:val="0"/>
        <w:autoSpaceDN w:val="0"/>
        <w:adjustRightInd w:val="0"/>
        <w:spacing w:after="0" w:line="240" w:lineRule="auto"/>
        <w:rPr>
          <w:rFonts w:cs="Calibri"/>
        </w:rPr>
      </w:pPr>
    </w:p>
    <w:p w14:paraId="0F21E9C7" w14:textId="77777777" w:rsidR="00D55611" w:rsidRPr="003D1C7B" w:rsidRDefault="00D55611" w:rsidP="00D55611">
      <w:pPr>
        <w:pStyle w:val="Default"/>
        <w:spacing w:line="360" w:lineRule="auto"/>
        <w:rPr>
          <w:rFonts w:ascii="Calibri" w:hAnsi="Calibri" w:cs="Calibri"/>
          <w:i/>
          <w:color w:val="auto"/>
          <w:sz w:val="22"/>
          <w:szCs w:val="22"/>
          <w:u w:val="single"/>
        </w:rPr>
      </w:pPr>
      <w:r w:rsidRPr="003D1C7B">
        <w:rPr>
          <w:rFonts w:ascii="Calibri" w:hAnsi="Calibri" w:cs="Calibri"/>
          <w:i/>
          <w:color w:val="auto"/>
          <w:sz w:val="22"/>
          <w:szCs w:val="22"/>
          <w:u w:val="single"/>
        </w:rPr>
        <w:lastRenderedPageBreak/>
        <w:t xml:space="preserve">Sequence of Return Risk </w:t>
      </w:r>
    </w:p>
    <w:p w14:paraId="23123603" w14:textId="77777777" w:rsidR="00D55611" w:rsidRPr="003D1C7B" w:rsidRDefault="00D55611" w:rsidP="00D55611">
      <w:pPr>
        <w:pStyle w:val="Default"/>
        <w:rPr>
          <w:rFonts w:ascii="Calibri" w:hAnsi="Calibri" w:cs="Calibri"/>
          <w:color w:val="auto"/>
          <w:sz w:val="22"/>
          <w:szCs w:val="22"/>
        </w:rPr>
      </w:pPr>
      <w:r w:rsidRPr="003D1C7B">
        <w:rPr>
          <w:rFonts w:ascii="Calibri" w:hAnsi="Calibri" w:cs="Calibri"/>
          <w:color w:val="auto"/>
          <w:sz w:val="22"/>
          <w:szCs w:val="22"/>
        </w:rPr>
        <w:t>The risk of receiving lower or negative returns due to early withdrawals from an investment account.</w:t>
      </w:r>
    </w:p>
    <w:p w14:paraId="0CAEC5D8" w14:textId="77777777" w:rsidR="00D55611" w:rsidRDefault="00D55611" w:rsidP="00D55611">
      <w:pPr>
        <w:pStyle w:val="Default"/>
        <w:rPr>
          <w:rFonts w:ascii="Calibri" w:hAnsi="Calibri" w:cs="Calibri"/>
          <w:color w:val="auto"/>
          <w:sz w:val="22"/>
          <w:szCs w:val="22"/>
        </w:rPr>
      </w:pPr>
    </w:p>
    <w:p w14:paraId="27E89E27" w14:textId="77777777" w:rsidR="00D55611" w:rsidRPr="004B1B20" w:rsidRDefault="00D55611" w:rsidP="00D55611">
      <w:pPr>
        <w:pStyle w:val="Default"/>
        <w:spacing w:line="360" w:lineRule="auto"/>
        <w:rPr>
          <w:rFonts w:ascii="Calibri" w:hAnsi="Calibri" w:cs="Calibri"/>
          <w:i/>
          <w:iCs/>
          <w:color w:val="auto"/>
          <w:sz w:val="22"/>
          <w:szCs w:val="22"/>
          <w:u w:val="single"/>
          <w:shd w:val="clear" w:color="auto" w:fill="FFFFFF"/>
        </w:rPr>
      </w:pPr>
      <w:r w:rsidRPr="004B1B20">
        <w:rPr>
          <w:rFonts w:ascii="Calibri" w:hAnsi="Calibri" w:cs="Calibri"/>
          <w:i/>
          <w:iCs/>
          <w:color w:val="auto"/>
          <w:sz w:val="22"/>
          <w:szCs w:val="22"/>
          <w:u w:val="single"/>
          <w:shd w:val="clear" w:color="auto" w:fill="FFFFFF"/>
        </w:rPr>
        <w:t>Settlement Risk </w:t>
      </w:r>
    </w:p>
    <w:p w14:paraId="2207F7DD" w14:textId="77777777" w:rsidR="00D55611" w:rsidRPr="004B1B20" w:rsidRDefault="00D55611" w:rsidP="00D55611">
      <w:pPr>
        <w:pStyle w:val="Default"/>
        <w:rPr>
          <w:rFonts w:ascii="Calibri" w:hAnsi="Calibri" w:cs="Calibri"/>
          <w:color w:val="auto"/>
          <w:sz w:val="22"/>
          <w:szCs w:val="22"/>
          <w:shd w:val="clear" w:color="auto" w:fill="FFFFFF"/>
        </w:rPr>
      </w:pPr>
      <w:r w:rsidRPr="004B1B20">
        <w:rPr>
          <w:rFonts w:ascii="Calibri" w:hAnsi="Calibri" w:cs="Calibri"/>
          <w:color w:val="auto"/>
          <w:sz w:val="22"/>
          <w:szCs w:val="22"/>
          <w:shd w:val="clear" w:color="auto" w:fill="FFFFFF"/>
        </w:rPr>
        <w:t>Also called </w:t>
      </w:r>
      <w:r w:rsidRPr="004B1B20">
        <w:rPr>
          <w:rFonts w:ascii="Calibri" w:hAnsi="Calibri" w:cs="Calibri"/>
          <w:i/>
          <w:iCs/>
          <w:color w:val="auto"/>
          <w:sz w:val="22"/>
          <w:szCs w:val="22"/>
          <w:shd w:val="clear" w:color="auto" w:fill="FFFFFF"/>
        </w:rPr>
        <w:t>delivery risk</w:t>
      </w:r>
      <w:r w:rsidRPr="004B1B20">
        <w:rPr>
          <w:rFonts w:ascii="Calibri" w:hAnsi="Calibri" w:cs="Calibri"/>
          <w:color w:val="auto"/>
          <w:sz w:val="22"/>
          <w:szCs w:val="22"/>
          <w:shd w:val="clear" w:color="auto" w:fill="FFFFFF"/>
        </w:rPr>
        <w:t>. The risk that one party will fail to deliver the terms of an investment contract with another party (contra-party) at the time of settlement. Settlement risk can be a risk associated with default, along with any timing differences in a settlement between the two parties.</w:t>
      </w:r>
    </w:p>
    <w:p w14:paraId="26BCADE2" w14:textId="77777777" w:rsidR="00D55611" w:rsidRPr="003D1C7B" w:rsidRDefault="00D55611" w:rsidP="00D55611">
      <w:pPr>
        <w:pStyle w:val="Default"/>
        <w:rPr>
          <w:rFonts w:ascii="Calibri" w:hAnsi="Calibri" w:cs="Calibri"/>
          <w:color w:val="auto"/>
          <w:sz w:val="22"/>
          <w:szCs w:val="22"/>
        </w:rPr>
      </w:pPr>
    </w:p>
    <w:p w14:paraId="2F676D5A" w14:textId="77777777" w:rsidR="00D55611" w:rsidRPr="003D1C7B" w:rsidRDefault="00D55611" w:rsidP="00D55611">
      <w:pPr>
        <w:spacing w:after="0" w:line="360" w:lineRule="auto"/>
        <w:contextualSpacing/>
        <w:rPr>
          <w:rFonts w:eastAsia="Times New Roman" w:cs="Calibri"/>
        </w:rPr>
      </w:pPr>
      <w:r w:rsidRPr="003D1C7B">
        <w:rPr>
          <w:rFonts w:eastAsia="Times New Roman" w:cs="Calibri"/>
          <w:i/>
          <w:iCs/>
          <w:u w:val="single"/>
        </w:rPr>
        <w:t>Small- and Mid-Capitalization Company Risk</w:t>
      </w:r>
    </w:p>
    <w:p w14:paraId="2DDADCA7" w14:textId="77777777" w:rsidR="00D55611" w:rsidRDefault="00D55611" w:rsidP="00D55611">
      <w:pPr>
        <w:spacing w:after="0" w:line="240" w:lineRule="auto"/>
        <w:contextualSpacing/>
        <w:rPr>
          <w:rFonts w:eastAsia="Times New Roman" w:cs="Calibri"/>
        </w:rPr>
      </w:pPr>
      <w:r w:rsidRPr="003D1C7B">
        <w:rPr>
          <w:rFonts w:eastAsia="Times New Roman" w:cs="Calibri"/>
        </w:rPr>
        <w:t xml:space="preserve">The small- and mid-capitalization companies in which an account may invest may be more vulnerable to adverse business or economic events than larger, more established companies. Investments in these small- and mid-sized companies may pose additional risks, including liquidity risk, because these companies tend to </w:t>
      </w:r>
    </w:p>
    <w:p w14:paraId="404FCD08" w14:textId="77777777" w:rsidR="00D55611" w:rsidRDefault="00D55611" w:rsidP="00D55611">
      <w:pPr>
        <w:spacing w:after="0" w:line="240" w:lineRule="auto"/>
        <w:contextualSpacing/>
        <w:rPr>
          <w:rFonts w:eastAsia="Times New Roman" w:cs="Calibri"/>
        </w:rPr>
      </w:pPr>
      <w:r w:rsidRPr="003D1C7B">
        <w:rPr>
          <w:rFonts w:eastAsia="Times New Roman" w:cs="Calibri"/>
        </w:rPr>
        <w:t>have limited product lines, markets</w:t>
      </w:r>
      <w:r>
        <w:rPr>
          <w:rFonts w:eastAsia="Times New Roman" w:cs="Calibri"/>
        </w:rPr>
        <w:t>,</w:t>
      </w:r>
      <w:r w:rsidRPr="003D1C7B">
        <w:rPr>
          <w:rFonts w:eastAsia="Times New Roman" w:cs="Calibri"/>
        </w:rPr>
        <w:t xml:space="preserve"> and financial resources, and may depend upon a relatively small management group. Small- and mid-cap stocks, therefore, may be more volatile than those of larger companies. These securities may be traded over</w:t>
      </w:r>
      <w:r>
        <w:rPr>
          <w:rFonts w:eastAsia="Times New Roman" w:cs="Calibri"/>
        </w:rPr>
        <w:t xml:space="preserve"> </w:t>
      </w:r>
      <w:r w:rsidRPr="003D1C7B">
        <w:rPr>
          <w:rFonts w:eastAsia="Times New Roman" w:cs="Calibri"/>
        </w:rPr>
        <w:t>the</w:t>
      </w:r>
      <w:r>
        <w:rPr>
          <w:rFonts w:eastAsia="Times New Roman" w:cs="Calibri"/>
        </w:rPr>
        <w:t xml:space="preserve"> </w:t>
      </w:r>
      <w:r w:rsidRPr="003D1C7B">
        <w:rPr>
          <w:rFonts w:eastAsia="Times New Roman" w:cs="Calibri"/>
        </w:rPr>
        <w:t>counter</w:t>
      </w:r>
      <w:r>
        <w:rPr>
          <w:rFonts w:eastAsia="Times New Roman" w:cs="Calibri"/>
        </w:rPr>
        <w:t xml:space="preserve"> </w:t>
      </w:r>
      <w:r w:rsidRPr="003D1C7B">
        <w:rPr>
          <w:rFonts w:eastAsia="Times New Roman" w:cs="Calibri"/>
        </w:rPr>
        <w:t xml:space="preserve">or listed </w:t>
      </w:r>
      <w:r>
        <w:rPr>
          <w:rFonts w:eastAsia="Times New Roman" w:cs="Calibri"/>
        </w:rPr>
        <w:t>“</w:t>
      </w:r>
      <w:r w:rsidRPr="003D1C7B">
        <w:rPr>
          <w:rFonts w:eastAsia="Times New Roman" w:cs="Calibri"/>
        </w:rPr>
        <w:t>off</w:t>
      </w:r>
      <w:r w:rsidRPr="003D1C7B">
        <w:rPr>
          <w:rFonts w:eastAsia="Times New Roman" w:cs="Calibri"/>
        </w:rPr>
        <w:softHyphen/>
        <w:t>-exchange.</w:t>
      </w:r>
      <w:r>
        <w:rPr>
          <w:rFonts w:eastAsia="Times New Roman" w:cs="Calibri"/>
        </w:rPr>
        <w:t>”</w:t>
      </w:r>
    </w:p>
    <w:p w14:paraId="507987FE" w14:textId="77777777" w:rsidR="00D55611" w:rsidRPr="003D1C7B" w:rsidRDefault="00D55611" w:rsidP="00D55611">
      <w:pPr>
        <w:spacing w:after="0" w:line="240" w:lineRule="auto"/>
        <w:contextualSpacing/>
        <w:rPr>
          <w:rFonts w:eastAsia="Times New Roman" w:cs="Calibri"/>
        </w:rPr>
      </w:pPr>
    </w:p>
    <w:p w14:paraId="6162FE2D" w14:textId="77777777" w:rsidR="00D55611" w:rsidRPr="003D1C7B" w:rsidRDefault="00D55611" w:rsidP="00D55611">
      <w:pPr>
        <w:spacing w:after="0" w:line="360" w:lineRule="auto"/>
        <w:rPr>
          <w:u w:val="single"/>
        </w:rPr>
      </w:pPr>
      <w:r w:rsidRPr="003D1C7B">
        <w:rPr>
          <w:i/>
          <w:u w:val="single"/>
        </w:rPr>
        <w:t>Sociopolitical Risk</w:t>
      </w:r>
      <w:r w:rsidRPr="003D1C7B">
        <w:rPr>
          <w:u w:val="single"/>
        </w:rPr>
        <w:t xml:space="preserve"> </w:t>
      </w:r>
    </w:p>
    <w:p w14:paraId="2DBDFB8F" w14:textId="77777777" w:rsidR="00D55611" w:rsidRDefault="00D55611" w:rsidP="00D55611">
      <w:pPr>
        <w:spacing w:after="0" w:line="240" w:lineRule="auto"/>
      </w:pPr>
      <w:r w:rsidRPr="003D1C7B">
        <w:t>The risk of instability in a region due to war, terrorism, pandemics, etc., might affect investment markets.</w:t>
      </w:r>
    </w:p>
    <w:p w14:paraId="16989A25" w14:textId="77777777" w:rsidR="00035971" w:rsidRDefault="00035971" w:rsidP="00D55611">
      <w:pPr>
        <w:spacing w:after="0" w:line="240" w:lineRule="auto"/>
      </w:pPr>
    </w:p>
    <w:p w14:paraId="290A53EB" w14:textId="77777777" w:rsidR="00035971" w:rsidRPr="00035971" w:rsidRDefault="00035971" w:rsidP="00035971">
      <w:pPr>
        <w:autoSpaceDE w:val="0"/>
        <w:autoSpaceDN w:val="0"/>
        <w:adjustRightInd w:val="0"/>
        <w:spacing w:after="0" w:line="360" w:lineRule="auto"/>
        <w:rPr>
          <w:rFonts w:cs="Calibri"/>
          <w:color w:val="000000"/>
          <w:u w:val="single"/>
        </w:rPr>
      </w:pPr>
      <w:r w:rsidRPr="00035971">
        <w:rPr>
          <w:rFonts w:cs="Calibri"/>
          <w:i/>
          <w:color w:val="000000"/>
          <w:u w:val="single"/>
        </w:rPr>
        <w:t>Technical Analysis</w:t>
      </w:r>
      <w:r w:rsidRPr="00035971">
        <w:rPr>
          <w:rFonts w:cs="Calibri"/>
          <w:color w:val="000000"/>
          <w:u w:val="single"/>
        </w:rPr>
        <w:t xml:space="preserve"> </w:t>
      </w:r>
    </w:p>
    <w:p w14:paraId="0C4226D5" w14:textId="77777777" w:rsidR="00035971" w:rsidRPr="00F31954" w:rsidRDefault="00035971" w:rsidP="00035971">
      <w:pPr>
        <w:autoSpaceDE w:val="0"/>
        <w:autoSpaceDN w:val="0"/>
        <w:adjustRightInd w:val="0"/>
        <w:spacing w:after="0" w:line="240" w:lineRule="auto"/>
        <w:rPr>
          <w:rFonts w:eastAsia="Times New Roman" w:cs="Calibri"/>
          <w:color w:val="000000"/>
        </w:rPr>
      </w:pPr>
      <w:r w:rsidRPr="00F31954">
        <w:rPr>
          <w:rFonts w:cs="Calibri"/>
          <w:color w:val="000000"/>
        </w:rPr>
        <w:t>The risk of investing based on technical analyses and their supporting charts is that these analyses may not consistently predict a future price movement and the current price of a security may reflect all known information. Further, a particular change in the market price of a security may follow a random pattern and may not be as predictable as desired.</w:t>
      </w:r>
      <w:r w:rsidRPr="00F31954">
        <w:rPr>
          <w:rFonts w:eastAsia="Times New Roman" w:cs="Calibri"/>
          <w:color w:val="000000"/>
        </w:rPr>
        <w:t xml:space="preserve"> This may occur due to analyst bias or misinterpretation, a sector analysis error, late recognition of a trend, etc.</w:t>
      </w:r>
    </w:p>
    <w:p w14:paraId="7F230E0A" w14:textId="77777777" w:rsidR="00775DEE" w:rsidRDefault="00775DEE" w:rsidP="00D55611">
      <w:pPr>
        <w:spacing w:after="0" w:line="240" w:lineRule="auto"/>
      </w:pPr>
    </w:p>
    <w:p w14:paraId="5EDC4BC5" w14:textId="77777777" w:rsidR="003B0CEB" w:rsidRPr="00094953" w:rsidRDefault="00FA5D56" w:rsidP="00FE223E">
      <w:pPr>
        <w:pStyle w:val="Heading1"/>
        <w:ind w:right="0"/>
      </w:pPr>
      <w:bookmarkStart w:id="34" w:name="_Toc509749114"/>
      <w:r w:rsidRPr="00094953">
        <w:t>Item 9 - Disciplinary Information</w:t>
      </w:r>
      <w:bookmarkEnd w:id="34"/>
      <w:r w:rsidRPr="00094953">
        <w:t xml:space="preserve"> </w:t>
      </w:r>
    </w:p>
    <w:p w14:paraId="4453A42D" w14:textId="77777777" w:rsidR="003B0CEB" w:rsidRDefault="00FA5D56" w:rsidP="00FE223E">
      <w:pPr>
        <w:autoSpaceDE w:val="0"/>
        <w:autoSpaceDN w:val="0"/>
        <w:adjustRightInd w:val="0"/>
        <w:spacing w:after="0" w:line="240" w:lineRule="auto"/>
        <w:rPr>
          <w:rFonts w:cs="Calibri"/>
        </w:rPr>
      </w:pPr>
      <w:r>
        <w:rPr>
          <w:rFonts w:cs="Calibri"/>
        </w:rPr>
        <w:t xml:space="preserve">Neither the </w:t>
      </w:r>
      <w:r w:rsidRPr="00094953">
        <w:rPr>
          <w:rFonts w:cs="Calibri"/>
        </w:rPr>
        <w:t xml:space="preserve">firm </w:t>
      </w:r>
      <w:r>
        <w:rPr>
          <w:rFonts w:cs="Calibri"/>
        </w:rPr>
        <w:t xml:space="preserve">nor its management </w:t>
      </w:r>
      <w:r w:rsidRPr="00094953">
        <w:rPr>
          <w:rFonts w:cs="Calibri"/>
        </w:rPr>
        <w:t>has been involved in a</w:t>
      </w:r>
      <w:r>
        <w:rPr>
          <w:rFonts w:cs="Calibri"/>
        </w:rPr>
        <w:t>ny</w:t>
      </w:r>
      <w:r w:rsidRPr="00094953">
        <w:rPr>
          <w:rFonts w:cs="Calibri"/>
        </w:rPr>
        <w:t xml:space="preserve"> material criminal or civil action in a domestic, foreign or military jurisdiction, an administrative enforcement action, or self-regulatory organization proceeding that would reflect poorly upon our </w:t>
      </w:r>
      <w:r>
        <w:rPr>
          <w:rFonts w:cs="Calibri"/>
        </w:rPr>
        <w:t>offering advisory</w:t>
      </w:r>
      <w:r w:rsidRPr="00094953">
        <w:rPr>
          <w:rFonts w:cs="Calibri"/>
        </w:rPr>
        <w:t xml:space="preserve"> business or </w:t>
      </w:r>
      <w:r>
        <w:rPr>
          <w:rFonts w:cs="Calibri"/>
        </w:rPr>
        <w:t xml:space="preserve">its </w:t>
      </w:r>
      <w:r w:rsidRPr="00094953">
        <w:rPr>
          <w:rFonts w:cs="Calibri"/>
        </w:rPr>
        <w:t>integrity.</w:t>
      </w:r>
    </w:p>
    <w:p w14:paraId="57CE237E" w14:textId="77777777" w:rsidR="003B0CEB" w:rsidRPr="00094953" w:rsidRDefault="00FA5D56" w:rsidP="00FE223E">
      <w:pPr>
        <w:autoSpaceDE w:val="0"/>
        <w:autoSpaceDN w:val="0"/>
        <w:adjustRightInd w:val="0"/>
        <w:spacing w:after="0" w:line="240" w:lineRule="auto"/>
        <w:rPr>
          <w:rFonts w:cs="Calibri"/>
        </w:rPr>
      </w:pPr>
      <w:r>
        <w:rPr>
          <w:rFonts w:cs="Calibri"/>
        </w:rPr>
        <w:t xml:space="preserve">    </w:t>
      </w:r>
      <w:r w:rsidRPr="00094953">
        <w:rPr>
          <w:rFonts w:cs="Calibri"/>
        </w:rPr>
        <w:t xml:space="preserve">  </w:t>
      </w:r>
    </w:p>
    <w:p w14:paraId="1A348E1D" w14:textId="77777777" w:rsidR="003B0CEB" w:rsidRPr="00094953" w:rsidRDefault="00FA5D56" w:rsidP="00FE223E">
      <w:pPr>
        <w:pStyle w:val="Heading1"/>
      </w:pPr>
      <w:bookmarkStart w:id="35" w:name="_Toc509749115"/>
      <w:r w:rsidRPr="00094953">
        <w:t>Item 10 - Other Financial Industry Activities and Affiliations</w:t>
      </w:r>
      <w:bookmarkEnd w:id="35"/>
      <w:r w:rsidRPr="00094953">
        <w:t xml:space="preserve"> </w:t>
      </w:r>
    </w:p>
    <w:p w14:paraId="7186C451" w14:textId="77777777" w:rsidR="00775DEE" w:rsidRDefault="00775DEE" w:rsidP="00775DEE">
      <w:pPr>
        <w:spacing w:after="0" w:line="240" w:lineRule="auto"/>
        <w:rPr>
          <w:rFonts w:cs="Calibri"/>
        </w:rPr>
      </w:pPr>
      <w:r>
        <w:rPr>
          <w:rFonts w:cs="Calibri"/>
        </w:rPr>
        <w:t>Our advisory firm and its management are not</w:t>
      </w:r>
      <w:r w:rsidRPr="00717001">
        <w:rPr>
          <w:rFonts w:cs="Calibri"/>
        </w:rPr>
        <w:t xml:space="preserve"> </w:t>
      </w:r>
      <w:r w:rsidRPr="00717001">
        <w:t xml:space="preserve">registered </w:t>
      </w:r>
      <w:r>
        <w:t>n</w:t>
      </w:r>
      <w:r w:rsidRPr="00717001">
        <w:t>or ha</w:t>
      </w:r>
      <w:r>
        <w:t xml:space="preserve">ve </w:t>
      </w:r>
      <w:r w:rsidRPr="00717001">
        <w:t xml:space="preserve">an application pending to register as a Financial Industry </w:t>
      </w:r>
      <w:r w:rsidRPr="0090777B">
        <w:t>Regulatory Authority (FINRA) or National Futures Association (NFA) member firm</w:t>
      </w:r>
      <w:r>
        <w:t xml:space="preserve"> or associated person of such a firm. We are not </w:t>
      </w:r>
      <w:r w:rsidRPr="0090777B">
        <w:t>required to be registered with such entities</w:t>
      </w:r>
      <w:r>
        <w:t xml:space="preserve">, nor do they supervise our </w:t>
      </w:r>
      <w:r>
        <w:rPr>
          <w:rFonts w:cs="Calibri"/>
        </w:rPr>
        <w:t>firm, its activities, or our associates</w:t>
      </w:r>
      <w:r w:rsidRPr="002F7ED3">
        <w:rPr>
          <w:rFonts w:cs="Calibri"/>
        </w:rPr>
        <w:t xml:space="preserve">. </w:t>
      </w:r>
      <w:r>
        <w:rPr>
          <w:rFonts w:cs="Calibri"/>
        </w:rPr>
        <w:t>N</w:t>
      </w:r>
      <w:r w:rsidRPr="00717001">
        <w:rPr>
          <w:rFonts w:cs="Calibri"/>
        </w:rPr>
        <w:t xml:space="preserve">either our firm nor its management is or has a material relationship with any of the following types of entities: </w:t>
      </w:r>
    </w:p>
    <w:p w14:paraId="5A2659F3" w14:textId="77777777" w:rsidR="00775DEE" w:rsidRPr="00717001" w:rsidRDefault="00775DEE" w:rsidP="00775DEE">
      <w:pPr>
        <w:pStyle w:val="Default"/>
        <w:rPr>
          <w:rFonts w:ascii="Calibri" w:hAnsi="Calibri" w:cs="Calibri"/>
          <w:sz w:val="22"/>
          <w:szCs w:val="22"/>
        </w:rPr>
      </w:pPr>
    </w:p>
    <w:p w14:paraId="0C55A94E" w14:textId="77777777" w:rsidR="00775DEE" w:rsidRDefault="00775DEE" w:rsidP="00775DEE">
      <w:pPr>
        <w:pStyle w:val="Default"/>
        <w:numPr>
          <w:ilvl w:val="0"/>
          <w:numId w:val="4"/>
        </w:numPr>
        <w:spacing w:after="60"/>
        <w:ind w:left="360" w:hanging="180"/>
        <w:rPr>
          <w:rFonts w:ascii="Calibri" w:hAnsi="Calibri" w:cs="Calibri"/>
          <w:sz w:val="22"/>
          <w:szCs w:val="22"/>
        </w:rPr>
      </w:pPr>
      <w:r>
        <w:rPr>
          <w:rFonts w:ascii="Calibri" w:hAnsi="Calibri" w:cs="Calibri"/>
          <w:sz w:val="22"/>
          <w:szCs w:val="22"/>
        </w:rPr>
        <w:t>accountant or accounting firm</w:t>
      </w:r>
    </w:p>
    <w:p w14:paraId="4D4CC9A3" w14:textId="77777777" w:rsidR="00775DEE" w:rsidRDefault="00775DEE" w:rsidP="00775DEE">
      <w:pPr>
        <w:pStyle w:val="Default"/>
        <w:numPr>
          <w:ilvl w:val="0"/>
          <w:numId w:val="4"/>
        </w:numPr>
        <w:spacing w:after="60"/>
        <w:ind w:left="360" w:hanging="180"/>
        <w:rPr>
          <w:rFonts w:ascii="Calibri" w:hAnsi="Calibri" w:cs="Calibri"/>
          <w:sz w:val="22"/>
          <w:szCs w:val="22"/>
        </w:rPr>
      </w:pPr>
      <w:r>
        <w:rPr>
          <w:rFonts w:ascii="Calibri" w:hAnsi="Calibri" w:cs="Calibri"/>
          <w:sz w:val="22"/>
          <w:szCs w:val="22"/>
        </w:rPr>
        <w:t xml:space="preserve">another investment adviser, to include financial planning firms, municipal advisers, sub-advisers or third-party investment managers; nor do we recommend, select or utilize their </w:t>
      </w:r>
      <w:proofErr w:type="gramStart"/>
      <w:r>
        <w:rPr>
          <w:rFonts w:ascii="Calibri" w:hAnsi="Calibri" w:cs="Calibri"/>
          <w:sz w:val="22"/>
          <w:szCs w:val="22"/>
        </w:rPr>
        <w:t>services</w:t>
      </w:r>
      <w:proofErr w:type="gramEnd"/>
      <w:r>
        <w:rPr>
          <w:rFonts w:ascii="Calibri" w:hAnsi="Calibri" w:cs="Calibri"/>
          <w:sz w:val="22"/>
          <w:szCs w:val="22"/>
        </w:rPr>
        <w:t xml:space="preserve"> </w:t>
      </w:r>
    </w:p>
    <w:p w14:paraId="15E043D1" w14:textId="77777777" w:rsidR="00775DEE" w:rsidRDefault="00775DEE" w:rsidP="00775DEE">
      <w:pPr>
        <w:pStyle w:val="Default"/>
        <w:numPr>
          <w:ilvl w:val="0"/>
          <w:numId w:val="4"/>
        </w:numPr>
        <w:spacing w:after="60"/>
        <w:ind w:left="360" w:hanging="180"/>
        <w:rPr>
          <w:rFonts w:ascii="Calibri" w:hAnsi="Calibri" w:cs="Calibri"/>
          <w:sz w:val="22"/>
          <w:szCs w:val="22"/>
        </w:rPr>
      </w:pPr>
      <w:r w:rsidRPr="00717001">
        <w:rPr>
          <w:rFonts w:ascii="Calibri" w:hAnsi="Calibri" w:cs="Calibri"/>
          <w:sz w:val="22"/>
          <w:szCs w:val="22"/>
        </w:rPr>
        <w:t>bank</w:t>
      </w:r>
      <w:r>
        <w:rPr>
          <w:rFonts w:ascii="Calibri" w:hAnsi="Calibri" w:cs="Calibri"/>
          <w:sz w:val="22"/>
          <w:szCs w:val="22"/>
        </w:rPr>
        <w:t xml:space="preserve">, credit union </w:t>
      </w:r>
      <w:r w:rsidRPr="00717001">
        <w:rPr>
          <w:rFonts w:ascii="Calibri" w:hAnsi="Calibri" w:cs="Calibri"/>
          <w:sz w:val="22"/>
          <w:szCs w:val="22"/>
        </w:rPr>
        <w:t>or thrift institution</w:t>
      </w:r>
      <w:r>
        <w:rPr>
          <w:rFonts w:ascii="Calibri" w:hAnsi="Calibri" w:cs="Calibri"/>
          <w:sz w:val="22"/>
          <w:szCs w:val="22"/>
        </w:rPr>
        <w:t xml:space="preserve">, or their separately identifiable departments or </w:t>
      </w:r>
      <w:proofErr w:type="gramStart"/>
      <w:r>
        <w:rPr>
          <w:rFonts w:ascii="Calibri" w:hAnsi="Calibri" w:cs="Calibri"/>
          <w:sz w:val="22"/>
          <w:szCs w:val="22"/>
        </w:rPr>
        <w:t>divisions</w:t>
      </w:r>
      <w:proofErr w:type="gramEnd"/>
    </w:p>
    <w:p w14:paraId="579654FC" w14:textId="1E48CA46" w:rsidR="00775DEE" w:rsidRDefault="00775DEE" w:rsidP="00775DEE">
      <w:pPr>
        <w:pStyle w:val="Default"/>
        <w:numPr>
          <w:ilvl w:val="0"/>
          <w:numId w:val="4"/>
        </w:numPr>
        <w:spacing w:after="60"/>
        <w:ind w:left="360" w:hanging="180"/>
        <w:rPr>
          <w:rFonts w:ascii="Calibri" w:hAnsi="Calibri" w:cs="Calibri"/>
          <w:sz w:val="22"/>
          <w:szCs w:val="22"/>
        </w:rPr>
      </w:pPr>
      <w:r>
        <w:rPr>
          <w:rFonts w:ascii="Calibri" w:hAnsi="Calibri" w:cs="Calibri"/>
          <w:sz w:val="22"/>
          <w:szCs w:val="22"/>
        </w:rPr>
        <w:t>insurance agency</w:t>
      </w:r>
    </w:p>
    <w:p w14:paraId="3D4719E5" w14:textId="77777777" w:rsidR="00775DEE" w:rsidRDefault="00775DEE" w:rsidP="00775DEE">
      <w:pPr>
        <w:pStyle w:val="Default"/>
        <w:numPr>
          <w:ilvl w:val="0"/>
          <w:numId w:val="4"/>
        </w:numPr>
        <w:spacing w:after="60"/>
        <w:ind w:left="360" w:hanging="180"/>
        <w:rPr>
          <w:rFonts w:ascii="Calibri" w:hAnsi="Calibri" w:cs="Calibri"/>
          <w:sz w:val="22"/>
          <w:szCs w:val="22"/>
        </w:rPr>
      </w:pPr>
      <w:r w:rsidRPr="00094953">
        <w:rPr>
          <w:rFonts w:ascii="Calibri" w:hAnsi="Calibri" w:cs="Calibri"/>
          <w:sz w:val="22"/>
          <w:szCs w:val="22"/>
        </w:rPr>
        <w:t xml:space="preserve">lawyer or law </w:t>
      </w:r>
      <w:proofErr w:type="gramStart"/>
      <w:r w:rsidRPr="00094953">
        <w:rPr>
          <w:rFonts w:ascii="Calibri" w:hAnsi="Calibri" w:cs="Calibri"/>
          <w:sz w:val="22"/>
          <w:szCs w:val="22"/>
        </w:rPr>
        <w:t>firm</w:t>
      </w:r>
      <w:proofErr w:type="gramEnd"/>
      <w:r w:rsidRPr="00094953">
        <w:rPr>
          <w:rFonts w:ascii="Calibri" w:hAnsi="Calibri" w:cs="Calibri"/>
          <w:sz w:val="22"/>
          <w:szCs w:val="22"/>
        </w:rPr>
        <w:t xml:space="preserve"> </w:t>
      </w:r>
    </w:p>
    <w:p w14:paraId="6BB93191" w14:textId="091DEDEC" w:rsidR="00775DEE" w:rsidRPr="00717001" w:rsidRDefault="00775DEE" w:rsidP="00775DEE">
      <w:pPr>
        <w:pStyle w:val="Default"/>
        <w:numPr>
          <w:ilvl w:val="0"/>
          <w:numId w:val="4"/>
        </w:numPr>
        <w:spacing w:after="60"/>
        <w:ind w:left="360" w:hanging="180"/>
        <w:rPr>
          <w:rFonts w:ascii="Calibri" w:hAnsi="Calibri" w:cs="Calibri"/>
          <w:sz w:val="22"/>
          <w:szCs w:val="22"/>
        </w:rPr>
      </w:pPr>
      <w:r w:rsidRPr="00717001">
        <w:rPr>
          <w:rFonts w:ascii="Calibri" w:hAnsi="Calibri" w:cs="Calibri"/>
          <w:sz w:val="22"/>
          <w:szCs w:val="22"/>
        </w:rPr>
        <w:t>pension consultant</w:t>
      </w:r>
    </w:p>
    <w:p w14:paraId="3AAF7D8A" w14:textId="77777777" w:rsidR="00775DEE" w:rsidRPr="00704F2E" w:rsidRDefault="00775DEE" w:rsidP="00775DEE">
      <w:pPr>
        <w:pStyle w:val="Default"/>
        <w:numPr>
          <w:ilvl w:val="0"/>
          <w:numId w:val="4"/>
        </w:numPr>
        <w:spacing w:after="60"/>
        <w:ind w:left="360" w:hanging="180"/>
        <w:rPr>
          <w:rFonts w:ascii="Calibri" w:hAnsi="Calibri" w:cs="Calibri"/>
          <w:sz w:val="22"/>
          <w:szCs w:val="22"/>
        </w:rPr>
      </w:pPr>
      <w:r w:rsidRPr="00704F2E">
        <w:rPr>
          <w:rFonts w:ascii="Calibri" w:hAnsi="Calibri" w:cs="Calibri"/>
          <w:sz w:val="22"/>
          <w:szCs w:val="22"/>
        </w:rPr>
        <w:lastRenderedPageBreak/>
        <w:t xml:space="preserve">real estate broker, </w:t>
      </w:r>
      <w:proofErr w:type="gramStart"/>
      <w:r w:rsidRPr="00704F2E">
        <w:rPr>
          <w:rFonts w:ascii="Calibri" w:hAnsi="Calibri" w:cs="Calibri"/>
          <w:sz w:val="22"/>
          <w:szCs w:val="22"/>
        </w:rPr>
        <w:t>dealer</w:t>
      </w:r>
      <w:proofErr w:type="gramEnd"/>
      <w:r w:rsidRPr="00704F2E">
        <w:rPr>
          <w:rFonts w:ascii="Calibri" w:hAnsi="Calibri" w:cs="Calibri"/>
          <w:sz w:val="22"/>
          <w:szCs w:val="22"/>
        </w:rPr>
        <w:t xml:space="preserve"> or adviser</w:t>
      </w:r>
    </w:p>
    <w:p w14:paraId="796FE654" w14:textId="77777777" w:rsidR="00775DEE" w:rsidRPr="00704F2E" w:rsidRDefault="00775DEE" w:rsidP="00775DEE">
      <w:pPr>
        <w:numPr>
          <w:ilvl w:val="0"/>
          <w:numId w:val="4"/>
        </w:numPr>
        <w:autoSpaceDE w:val="0"/>
        <w:autoSpaceDN w:val="0"/>
        <w:adjustRightInd w:val="0"/>
        <w:spacing w:after="60" w:line="240" w:lineRule="auto"/>
        <w:ind w:left="360" w:hanging="180"/>
        <w:rPr>
          <w:rFonts w:cs="Calibri"/>
        </w:rPr>
      </w:pPr>
      <w:r w:rsidRPr="00704F2E">
        <w:rPr>
          <w:rFonts w:cs="Calibri"/>
        </w:rPr>
        <w:t xml:space="preserve">sponsor or syndicator of limited </w:t>
      </w:r>
      <w:proofErr w:type="gramStart"/>
      <w:r w:rsidRPr="00704F2E">
        <w:rPr>
          <w:rFonts w:cs="Calibri"/>
        </w:rPr>
        <w:t>partnerships</w:t>
      </w:r>
      <w:proofErr w:type="gramEnd"/>
      <w:r w:rsidRPr="00704F2E">
        <w:rPr>
          <w:rFonts w:cs="Calibri"/>
        </w:rPr>
        <w:t xml:space="preserve"> </w:t>
      </w:r>
    </w:p>
    <w:p w14:paraId="54E4247E" w14:textId="77777777" w:rsidR="00775DEE" w:rsidRPr="00704F2E" w:rsidRDefault="00775DEE" w:rsidP="00775DEE">
      <w:pPr>
        <w:numPr>
          <w:ilvl w:val="0"/>
          <w:numId w:val="4"/>
        </w:numPr>
        <w:autoSpaceDE w:val="0"/>
        <w:autoSpaceDN w:val="0"/>
        <w:adjustRightInd w:val="0"/>
        <w:spacing w:after="60" w:line="240" w:lineRule="auto"/>
        <w:ind w:left="360" w:hanging="180"/>
        <w:rPr>
          <w:rFonts w:cs="Calibri"/>
        </w:rPr>
      </w:pPr>
      <w:r w:rsidRPr="00704F2E">
        <w:rPr>
          <w:rFonts w:cs="Calibri"/>
        </w:rPr>
        <w:t>trust company, and</w:t>
      </w:r>
    </w:p>
    <w:p w14:paraId="4F58D8E7" w14:textId="77777777" w:rsidR="00775DEE" w:rsidRPr="00704F2E" w:rsidRDefault="00775DEE" w:rsidP="00775DEE">
      <w:pPr>
        <w:pStyle w:val="Default"/>
        <w:numPr>
          <w:ilvl w:val="0"/>
          <w:numId w:val="4"/>
        </w:numPr>
        <w:ind w:left="360" w:hanging="180"/>
        <w:rPr>
          <w:rFonts w:ascii="Calibri" w:hAnsi="Calibri" w:cs="Calibri"/>
          <w:sz w:val="22"/>
          <w:szCs w:val="22"/>
        </w:rPr>
      </w:pPr>
      <w:r w:rsidRPr="00704F2E">
        <w:rPr>
          <w:rFonts w:ascii="Calibri" w:hAnsi="Calibri" w:cs="Calibri"/>
          <w:sz w:val="22"/>
          <w:szCs w:val="22"/>
        </w:rPr>
        <w:t>issuer of a security, to include investment company or other pooled investment vehicle (including a mutual fund, closed-end investment company, unit investment trust, private investment company or “hedge fund,” and offshore fund).</w:t>
      </w:r>
    </w:p>
    <w:p w14:paraId="678759A5" w14:textId="77777777" w:rsidR="006C03F9" w:rsidRPr="00704F2E" w:rsidRDefault="006C03F9" w:rsidP="00253611">
      <w:pPr>
        <w:pStyle w:val="Default"/>
        <w:rPr>
          <w:rFonts w:ascii="Calibri" w:hAnsi="Calibri" w:cs="Calibri"/>
          <w:sz w:val="22"/>
          <w:szCs w:val="22"/>
        </w:rPr>
      </w:pPr>
    </w:p>
    <w:p w14:paraId="574824D8" w14:textId="77777777" w:rsidR="006C03F9" w:rsidRPr="00E83FF2" w:rsidRDefault="006C03F9" w:rsidP="006C03F9">
      <w:pPr>
        <w:pStyle w:val="Default"/>
        <w:rPr>
          <w:rFonts w:asciiTheme="minorHAnsi" w:hAnsiTheme="minorHAnsi" w:cstheme="minorHAnsi"/>
          <w:sz w:val="22"/>
          <w:szCs w:val="22"/>
        </w:rPr>
      </w:pPr>
      <w:r w:rsidRPr="00704F2E">
        <w:rPr>
          <w:rFonts w:asciiTheme="minorHAnsi" w:hAnsiTheme="minorHAnsi" w:cstheme="minorHAnsi"/>
          <w:sz w:val="22"/>
          <w:szCs w:val="22"/>
        </w:rPr>
        <w:t>Mr. Begeman is a Junior Investment Analyst with the Mutual of Omaha Insurance Company.</w:t>
      </w:r>
      <w:r w:rsidRPr="00704F2E">
        <w:rPr>
          <w:rFonts w:asciiTheme="minorHAnsi" w:hAnsiTheme="minorHAnsi" w:cstheme="minorHAnsi"/>
          <w:bCs/>
          <w:sz w:val="22"/>
          <w:szCs w:val="22"/>
        </w:rPr>
        <w:t xml:space="preserve"> This activity involves up to 90% of his time each month, including during traditional business hours. </w:t>
      </w:r>
      <w:r w:rsidRPr="00704F2E">
        <w:rPr>
          <w:rFonts w:asciiTheme="minorHAnsi" w:hAnsiTheme="minorHAnsi" w:cstheme="minorHAnsi"/>
          <w:sz w:val="22"/>
          <w:szCs w:val="22"/>
        </w:rPr>
        <w:t xml:space="preserve">No advisory firm clients are encouraged to become investors in, or solicited on behalf of, </w:t>
      </w:r>
      <w:r w:rsidRPr="00704F2E">
        <w:rPr>
          <w:rFonts w:asciiTheme="minorHAnsi" w:hAnsiTheme="minorHAnsi" w:cstheme="minorHAnsi"/>
          <w:bCs/>
          <w:sz w:val="22"/>
          <w:szCs w:val="22"/>
        </w:rPr>
        <w:t>Mutual of Omaha Insurance Company</w:t>
      </w:r>
      <w:r w:rsidRPr="00704F2E">
        <w:rPr>
          <w:rFonts w:asciiTheme="minorHAnsi" w:hAnsiTheme="minorHAnsi" w:cstheme="minorHAnsi"/>
          <w:sz w:val="22"/>
          <w:szCs w:val="22"/>
        </w:rPr>
        <w:t>; therefore, our firm does</w:t>
      </w:r>
      <w:r w:rsidRPr="00E83FF2">
        <w:rPr>
          <w:rFonts w:asciiTheme="minorHAnsi" w:hAnsiTheme="minorHAnsi" w:cstheme="minorHAnsi"/>
          <w:sz w:val="22"/>
          <w:szCs w:val="22"/>
        </w:rPr>
        <w:t xml:space="preserve"> not believe this activity presents a conflict of interest with its clients.</w:t>
      </w:r>
    </w:p>
    <w:p w14:paraId="2C1B2DAB" w14:textId="77777777" w:rsidR="003B0CEB" w:rsidRPr="00717001" w:rsidRDefault="003B0CEB" w:rsidP="00FE223E">
      <w:pPr>
        <w:pStyle w:val="Default"/>
        <w:rPr>
          <w:rFonts w:ascii="Calibri" w:hAnsi="Calibri" w:cs="Calibri"/>
          <w:sz w:val="22"/>
          <w:szCs w:val="22"/>
        </w:rPr>
      </w:pPr>
    </w:p>
    <w:p w14:paraId="666CCEEE" w14:textId="77777777" w:rsidR="003B0CEB" w:rsidRPr="00094953" w:rsidRDefault="00FA5D56" w:rsidP="00FE223E">
      <w:pPr>
        <w:pStyle w:val="Heading1"/>
      </w:pPr>
      <w:bookmarkStart w:id="36" w:name="_Toc509749116"/>
      <w:r w:rsidRPr="00094953">
        <w:t>Item 11 - Code of Ethics, Participation or Interest in Client Transactions and Personal Trading</w:t>
      </w:r>
      <w:bookmarkEnd w:id="36"/>
      <w:r w:rsidRPr="00094953">
        <w:t xml:space="preserve"> </w:t>
      </w:r>
    </w:p>
    <w:p w14:paraId="774B5C52" w14:textId="17971389" w:rsidR="003B0CEB" w:rsidRDefault="00C925B8" w:rsidP="00FE223E">
      <w:pPr>
        <w:autoSpaceDE w:val="0"/>
        <w:autoSpaceDN w:val="0"/>
        <w:adjustRightInd w:val="0"/>
        <w:spacing w:after="0" w:line="240" w:lineRule="auto"/>
        <w:rPr>
          <w:rFonts w:cs="Calibri"/>
        </w:rPr>
      </w:pPr>
      <w:r>
        <w:rPr>
          <w:rFonts w:eastAsia="Times New Roman" w:cs="Calibri"/>
          <w:color w:val="000000"/>
        </w:rPr>
        <w:t>Optimized Investments LLC</w:t>
      </w:r>
      <w:r w:rsidR="00253611">
        <w:rPr>
          <w:rFonts w:eastAsia="Times New Roman" w:cs="Calibri"/>
          <w:color w:val="000000"/>
        </w:rPr>
        <w:t xml:space="preserve"> </w:t>
      </w:r>
      <w:r w:rsidR="00FA5D56" w:rsidRPr="0055383E">
        <w:rPr>
          <w:rFonts w:cs="Calibri"/>
        </w:rPr>
        <w:t xml:space="preserve">holds itself to a </w:t>
      </w:r>
      <w:r w:rsidR="00FA5D56" w:rsidRPr="0055383E">
        <w:rPr>
          <w:rFonts w:cs="Calibri"/>
          <w:i/>
          <w:iCs/>
        </w:rPr>
        <w:t>fiduciary standard</w:t>
      </w:r>
      <w:r w:rsidR="00FA5D56" w:rsidRPr="0055383E">
        <w:rPr>
          <w:rFonts w:cs="Calibri"/>
        </w:rPr>
        <w:t>, which means the firm and its associates will act in th</w:t>
      </w:r>
      <w:r w:rsidR="00FA5D56" w:rsidRPr="00055436">
        <w:rPr>
          <w:rFonts w:cs="Calibri"/>
        </w:rPr>
        <w:t>e utmost good faith, performing in a manner believed to be in the best interest of its clients. Our firm believes that business methodologies, ethics rules, and adopted policies are designed to eliminate or appropriately manage or mitigate any material conflicts of interest. We will disclose to our clients any material conflict of interest relating to the firm, its representatives, or any of its employees which could reasonably be exp</w:t>
      </w:r>
      <w:r w:rsidR="00FA5D56" w:rsidRPr="004D7832">
        <w:rPr>
          <w:rFonts w:cs="Calibri"/>
        </w:rPr>
        <w:t>ected to impair the rendering of unbiased and objective advice.</w:t>
      </w:r>
    </w:p>
    <w:p w14:paraId="2121AA28" w14:textId="77777777" w:rsidR="003B0CEB" w:rsidRPr="004D7832" w:rsidRDefault="003B0CEB" w:rsidP="00FE223E">
      <w:pPr>
        <w:autoSpaceDE w:val="0"/>
        <w:autoSpaceDN w:val="0"/>
        <w:adjustRightInd w:val="0"/>
        <w:spacing w:after="0" w:line="240" w:lineRule="auto"/>
        <w:rPr>
          <w:rFonts w:cs="Calibri"/>
        </w:rPr>
      </w:pPr>
    </w:p>
    <w:p w14:paraId="23897775" w14:textId="77777777" w:rsidR="003B0CEB" w:rsidRPr="00D41AB2" w:rsidRDefault="00FA5D56" w:rsidP="00FE223E">
      <w:pPr>
        <w:spacing w:after="0" w:line="360" w:lineRule="auto"/>
        <w:rPr>
          <w:b/>
          <w:i/>
        </w:rPr>
      </w:pPr>
      <w:bookmarkStart w:id="37" w:name="_Toc366159087"/>
      <w:bookmarkStart w:id="38" w:name="_Toc370212633"/>
      <w:bookmarkStart w:id="39" w:name="_Toc378266198"/>
      <w:bookmarkStart w:id="40" w:name="_Toc413412594"/>
      <w:r w:rsidRPr="00D41AB2">
        <w:rPr>
          <w:b/>
          <w:i/>
        </w:rPr>
        <w:t xml:space="preserve">Code of Ethics </w:t>
      </w:r>
      <w:bookmarkEnd w:id="37"/>
      <w:bookmarkEnd w:id="38"/>
      <w:bookmarkEnd w:id="39"/>
      <w:bookmarkEnd w:id="40"/>
    </w:p>
    <w:p w14:paraId="1F421246" w14:textId="77777777" w:rsidR="008F55B6" w:rsidRDefault="00253611" w:rsidP="00253611">
      <w:pPr>
        <w:spacing w:after="0" w:line="240" w:lineRule="auto"/>
        <w:rPr>
          <w:rFonts w:cs="Calibri"/>
        </w:rPr>
      </w:pPr>
      <w:r w:rsidRPr="00BC5745">
        <w:rPr>
          <w:rFonts w:cs="Calibri"/>
        </w:rPr>
        <w:t xml:space="preserve">We have adopted a Code of Ethics that establishes policies for ethical conduct for our personnel. Our firm accepts the obligation not only to comply with applicable laws and regulations but also to act in an ethical and professionally responsible manner in all professional services and activities. </w:t>
      </w:r>
      <w:r>
        <w:rPr>
          <w:rFonts w:cs="Calibri"/>
        </w:rPr>
        <w:t>For example, our f</w:t>
      </w:r>
      <w:r w:rsidRPr="00BC5745">
        <w:rPr>
          <w:rFonts w:cs="Calibri"/>
        </w:rPr>
        <w:t xml:space="preserve">irm policies include prohibitions against insider trading, circulation of industry rumors, and certain political contributions, among others. </w:t>
      </w:r>
    </w:p>
    <w:p w14:paraId="13C52205" w14:textId="6F1F4FB7" w:rsidR="00253611" w:rsidRDefault="00253611" w:rsidP="00253611">
      <w:pPr>
        <w:spacing w:after="0" w:line="240" w:lineRule="auto"/>
        <w:rPr>
          <w:rFonts w:cs="Calibri"/>
        </w:rPr>
      </w:pPr>
      <w:r w:rsidRPr="00BC5745">
        <w:rPr>
          <w:rFonts w:cs="Calibri"/>
        </w:rPr>
        <w:t>We periodically review and amend our Code of Ethics to ensure that they remain current, and we require firm personnel to annually attest to their understanding of and adherence to the firm’s Code of Ethics. A copy of the firm’s Code of Ethics is made available to any client or prospective client upon request.</w:t>
      </w:r>
    </w:p>
    <w:p w14:paraId="6A801662" w14:textId="77777777" w:rsidR="00253611" w:rsidRDefault="00253611" w:rsidP="00253611">
      <w:pPr>
        <w:autoSpaceDE w:val="0"/>
        <w:autoSpaceDN w:val="0"/>
        <w:adjustRightInd w:val="0"/>
        <w:spacing w:after="0" w:line="240" w:lineRule="auto"/>
        <w:rPr>
          <w:rFonts w:cs="Calibri"/>
        </w:rPr>
      </w:pPr>
    </w:p>
    <w:p w14:paraId="0CBD94F2" w14:textId="77777777" w:rsidR="008F55B6" w:rsidRPr="008F55B6" w:rsidRDefault="008F55B6" w:rsidP="008F55B6">
      <w:pPr>
        <w:autoSpaceDE w:val="0"/>
        <w:autoSpaceDN w:val="0"/>
        <w:adjustRightInd w:val="0"/>
        <w:spacing w:after="0" w:line="360" w:lineRule="auto"/>
        <w:rPr>
          <w:rFonts w:cs="Calibri"/>
          <w:b/>
          <w:i/>
        </w:rPr>
      </w:pPr>
      <w:r w:rsidRPr="008F55B6">
        <w:rPr>
          <w:rFonts w:cs="Calibri"/>
          <w:b/>
          <w:bCs/>
          <w:i/>
        </w:rPr>
        <w:t>Privacy Policy Statement</w:t>
      </w:r>
    </w:p>
    <w:p w14:paraId="084EB297" w14:textId="77777777" w:rsidR="00253611" w:rsidRPr="00BC5745" w:rsidRDefault="00253611" w:rsidP="00253611">
      <w:pPr>
        <w:autoSpaceDE w:val="0"/>
        <w:autoSpaceDN w:val="0"/>
        <w:adjustRightInd w:val="0"/>
        <w:spacing w:after="0" w:line="240" w:lineRule="auto"/>
        <w:rPr>
          <w:rFonts w:cs="Calibri"/>
        </w:rPr>
      </w:pPr>
      <w:r w:rsidRPr="00BC5745">
        <w:rPr>
          <w:rFonts w:cs="Calibri"/>
        </w:rPr>
        <w:t>We respect the privacy of all clients and prospective clients (collectively termed “customers” per federal guidelines), both past and present. It is recognized that clients have entrusted our firm with non-public personal information, and it is important that both access persons and customers are aware of</w:t>
      </w:r>
      <w:r>
        <w:rPr>
          <w:rFonts w:cs="Calibri"/>
        </w:rPr>
        <w:t xml:space="preserve"> our</w:t>
      </w:r>
      <w:r w:rsidRPr="00BC5745">
        <w:rPr>
          <w:rFonts w:cs="Calibri"/>
        </w:rPr>
        <w:t xml:space="preserve"> firm policy concerning what may be done with that information. </w:t>
      </w:r>
    </w:p>
    <w:p w14:paraId="21EE5C50" w14:textId="77777777" w:rsidR="00253611" w:rsidRPr="00BC5745" w:rsidRDefault="00253611" w:rsidP="00253611">
      <w:pPr>
        <w:autoSpaceDE w:val="0"/>
        <w:autoSpaceDN w:val="0"/>
        <w:adjustRightInd w:val="0"/>
        <w:spacing w:after="0" w:line="240" w:lineRule="auto"/>
        <w:rPr>
          <w:rFonts w:cs="Calibri"/>
        </w:rPr>
      </w:pPr>
    </w:p>
    <w:p w14:paraId="50582D2C" w14:textId="77777777" w:rsidR="00253611" w:rsidRPr="00BC5745" w:rsidRDefault="00253611" w:rsidP="00253611">
      <w:pPr>
        <w:autoSpaceDE w:val="0"/>
        <w:autoSpaceDN w:val="0"/>
        <w:adjustRightInd w:val="0"/>
        <w:spacing w:after="120" w:line="240" w:lineRule="auto"/>
        <w:rPr>
          <w:rFonts w:cs="Calibri"/>
        </w:rPr>
      </w:pPr>
      <w:r w:rsidRPr="00BC5745">
        <w:rPr>
          <w:rFonts w:cs="Calibri"/>
        </w:rPr>
        <w:t>The firm collects personal information about customers from the following sources:</w:t>
      </w:r>
    </w:p>
    <w:p w14:paraId="61C9CF18" w14:textId="77777777" w:rsidR="00253611" w:rsidRPr="00BC5745" w:rsidRDefault="00253611" w:rsidP="00253611">
      <w:pPr>
        <w:autoSpaceDE w:val="0"/>
        <w:autoSpaceDN w:val="0"/>
        <w:adjustRightInd w:val="0"/>
        <w:spacing w:after="60" w:line="240" w:lineRule="auto"/>
        <w:ind w:left="360" w:hanging="180"/>
        <w:rPr>
          <w:rFonts w:cs="Calibri"/>
        </w:rPr>
      </w:pPr>
      <w:r w:rsidRPr="00BC5745">
        <w:rPr>
          <w:rFonts w:cs="Calibri"/>
        </w:rPr>
        <w:t xml:space="preserve">• </w:t>
      </w:r>
      <w:r>
        <w:rPr>
          <w:rFonts w:cs="Calibri"/>
        </w:rPr>
        <w:t>i</w:t>
      </w:r>
      <w:r w:rsidRPr="00BC5745">
        <w:rPr>
          <w:rFonts w:cs="Calibri"/>
        </w:rPr>
        <w:t>nformation provided to us complete their plan or investment recommendation</w:t>
      </w:r>
    </w:p>
    <w:p w14:paraId="161AAAF5" w14:textId="77777777" w:rsidR="00253611" w:rsidRPr="00BC5745" w:rsidRDefault="00253611" w:rsidP="00253611">
      <w:pPr>
        <w:autoSpaceDE w:val="0"/>
        <w:autoSpaceDN w:val="0"/>
        <w:adjustRightInd w:val="0"/>
        <w:spacing w:after="120" w:line="240" w:lineRule="auto"/>
        <w:ind w:left="374" w:hanging="187"/>
        <w:rPr>
          <w:rFonts w:cs="Calibri"/>
        </w:rPr>
      </w:pPr>
      <w:r w:rsidRPr="00BC5745">
        <w:rPr>
          <w:rFonts w:cs="Calibri"/>
        </w:rPr>
        <w:t xml:space="preserve">• </w:t>
      </w:r>
      <w:r>
        <w:rPr>
          <w:rFonts w:cs="Calibri"/>
        </w:rPr>
        <w:t>i</w:t>
      </w:r>
      <w:r w:rsidRPr="00BC5745">
        <w:rPr>
          <w:rFonts w:cs="Calibri"/>
        </w:rPr>
        <w:t>nformation provided via engagement agreements and other documents completed in connection with the opening and maintenance of an account</w:t>
      </w:r>
    </w:p>
    <w:p w14:paraId="181D2750" w14:textId="77777777" w:rsidR="00253611" w:rsidRPr="00BC5745" w:rsidRDefault="00253611" w:rsidP="00253611">
      <w:pPr>
        <w:autoSpaceDE w:val="0"/>
        <w:autoSpaceDN w:val="0"/>
        <w:adjustRightInd w:val="0"/>
        <w:spacing w:after="60" w:line="240" w:lineRule="auto"/>
        <w:ind w:left="360" w:hanging="180"/>
        <w:rPr>
          <w:rFonts w:cs="Calibri"/>
        </w:rPr>
      </w:pPr>
      <w:r w:rsidRPr="00BC5745">
        <w:rPr>
          <w:rFonts w:cs="Calibri"/>
        </w:rPr>
        <w:t xml:space="preserve">• </w:t>
      </w:r>
      <w:r>
        <w:rPr>
          <w:rFonts w:cs="Calibri"/>
        </w:rPr>
        <w:t>i</w:t>
      </w:r>
      <w:r w:rsidRPr="00BC5745">
        <w:rPr>
          <w:rFonts w:cs="Calibri"/>
        </w:rPr>
        <w:t>nformation customers provide verbally</w:t>
      </w:r>
      <w:r>
        <w:rPr>
          <w:rFonts w:cs="Calibri"/>
        </w:rPr>
        <w:t>,</w:t>
      </w:r>
      <w:r w:rsidRPr="00BC5745">
        <w:rPr>
          <w:rFonts w:cs="Calibri"/>
        </w:rPr>
        <w:t xml:space="preserve"> and </w:t>
      </w:r>
    </w:p>
    <w:p w14:paraId="3179E548" w14:textId="77777777" w:rsidR="00253611" w:rsidRPr="00BC5745" w:rsidRDefault="00253611" w:rsidP="00253611">
      <w:pPr>
        <w:autoSpaceDE w:val="0"/>
        <w:autoSpaceDN w:val="0"/>
        <w:adjustRightInd w:val="0"/>
        <w:spacing w:after="0" w:line="240" w:lineRule="auto"/>
        <w:ind w:left="374" w:hanging="187"/>
        <w:rPr>
          <w:rFonts w:cs="Calibri"/>
        </w:rPr>
      </w:pPr>
      <w:r w:rsidRPr="00BC5745">
        <w:rPr>
          <w:rFonts w:cs="Calibri"/>
        </w:rPr>
        <w:t xml:space="preserve">• </w:t>
      </w:r>
      <w:r>
        <w:rPr>
          <w:rFonts w:cs="Calibri"/>
        </w:rPr>
        <w:t>i</w:t>
      </w:r>
      <w:r w:rsidRPr="00BC5745">
        <w:rPr>
          <w:rFonts w:cs="Calibri"/>
        </w:rPr>
        <w:t>nformation received from service providers, such as custodians, about client transactions.</w:t>
      </w:r>
    </w:p>
    <w:p w14:paraId="2C5DBDFE" w14:textId="77777777" w:rsidR="00253611" w:rsidRDefault="00253611" w:rsidP="00253611">
      <w:pPr>
        <w:autoSpaceDE w:val="0"/>
        <w:autoSpaceDN w:val="0"/>
        <w:adjustRightInd w:val="0"/>
        <w:spacing w:after="0" w:line="240" w:lineRule="auto"/>
        <w:rPr>
          <w:rFonts w:cs="Calibri"/>
        </w:rPr>
      </w:pPr>
    </w:p>
    <w:p w14:paraId="234E9404" w14:textId="77777777" w:rsidR="00253611" w:rsidRPr="00BC5745" w:rsidRDefault="00253611" w:rsidP="00253611">
      <w:pPr>
        <w:autoSpaceDE w:val="0"/>
        <w:autoSpaceDN w:val="0"/>
        <w:adjustRightInd w:val="0"/>
        <w:spacing w:after="120" w:line="240" w:lineRule="auto"/>
        <w:rPr>
          <w:rFonts w:cs="Calibri"/>
        </w:rPr>
      </w:pPr>
      <w:r w:rsidRPr="00BC5745">
        <w:rPr>
          <w:rFonts w:cs="Calibri"/>
        </w:rPr>
        <w:t>The firm does not disclose non-public personal information about our customers to anyone, except in the following circumstances:</w:t>
      </w:r>
    </w:p>
    <w:p w14:paraId="18910FA8" w14:textId="77777777" w:rsidR="00253611" w:rsidRPr="00BC5745" w:rsidRDefault="00253611" w:rsidP="00253611">
      <w:pPr>
        <w:autoSpaceDE w:val="0"/>
        <w:autoSpaceDN w:val="0"/>
        <w:adjustRightInd w:val="0"/>
        <w:spacing w:after="60" w:line="240" w:lineRule="auto"/>
        <w:ind w:left="360" w:hanging="180"/>
        <w:rPr>
          <w:rFonts w:cs="Calibri"/>
        </w:rPr>
      </w:pPr>
      <w:r w:rsidRPr="00BC5745">
        <w:rPr>
          <w:rFonts w:cs="Calibri"/>
        </w:rPr>
        <w:lastRenderedPageBreak/>
        <w:t xml:space="preserve">• </w:t>
      </w:r>
      <w:r>
        <w:rPr>
          <w:rFonts w:cs="Calibri"/>
        </w:rPr>
        <w:t>w</w:t>
      </w:r>
      <w:r w:rsidRPr="00BC5745">
        <w:rPr>
          <w:rFonts w:cs="Calibri"/>
        </w:rPr>
        <w:t>hen required to provide services our customers have requested</w:t>
      </w:r>
    </w:p>
    <w:p w14:paraId="10126E56" w14:textId="77777777" w:rsidR="00253611" w:rsidRDefault="00253611" w:rsidP="00253611">
      <w:pPr>
        <w:autoSpaceDE w:val="0"/>
        <w:autoSpaceDN w:val="0"/>
        <w:adjustRightInd w:val="0"/>
        <w:spacing w:after="60" w:line="240" w:lineRule="auto"/>
        <w:ind w:left="360" w:hanging="180"/>
        <w:rPr>
          <w:rFonts w:cs="Calibri"/>
        </w:rPr>
      </w:pPr>
      <w:r w:rsidRPr="00BC5745">
        <w:rPr>
          <w:rFonts w:cs="Calibri"/>
        </w:rPr>
        <w:t xml:space="preserve">• </w:t>
      </w:r>
      <w:r>
        <w:rPr>
          <w:rFonts w:cs="Calibri"/>
        </w:rPr>
        <w:t>w</w:t>
      </w:r>
      <w:r w:rsidRPr="00BC5745">
        <w:rPr>
          <w:rFonts w:cs="Calibri"/>
        </w:rPr>
        <w:t xml:space="preserve">hen our customers have specifically authorized us to do so </w:t>
      </w:r>
    </w:p>
    <w:p w14:paraId="2E1F859A" w14:textId="77777777" w:rsidR="00253611" w:rsidRPr="00BC5745" w:rsidRDefault="00253611" w:rsidP="00253611">
      <w:pPr>
        <w:autoSpaceDE w:val="0"/>
        <w:autoSpaceDN w:val="0"/>
        <w:adjustRightInd w:val="0"/>
        <w:spacing w:after="60" w:line="240" w:lineRule="auto"/>
        <w:ind w:left="360" w:hanging="180"/>
        <w:rPr>
          <w:rFonts w:cs="Calibri"/>
        </w:rPr>
      </w:pPr>
      <w:r w:rsidRPr="00BC5745">
        <w:rPr>
          <w:rFonts w:cs="Calibri"/>
        </w:rPr>
        <w:t xml:space="preserve">• </w:t>
      </w:r>
      <w:r>
        <w:rPr>
          <w:rFonts w:cs="Calibri"/>
        </w:rPr>
        <w:t>w</w:t>
      </w:r>
      <w:r w:rsidRPr="00BC5745">
        <w:rPr>
          <w:rFonts w:cs="Calibri"/>
        </w:rPr>
        <w:t xml:space="preserve">hen required </w:t>
      </w:r>
      <w:proofErr w:type="gramStart"/>
      <w:r w:rsidRPr="00BC5745">
        <w:rPr>
          <w:rFonts w:cs="Calibri"/>
        </w:rPr>
        <w:t>during the course of</w:t>
      </w:r>
      <w:proofErr w:type="gramEnd"/>
      <w:r w:rsidRPr="00BC5745">
        <w:rPr>
          <w:rFonts w:cs="Calibri"/>
        </w:rPr>
        <w:t xml:space="preserve"> a firm assessment (i.e., independent audit)</w:t>
      </w:r>
      <w:r>
        <w:rPr>
          <w:rFonts w:cs="Calibri"/>
        </w:rPr>
        <w:t>,</w:t>
      </w:r>
      <w:r w:rsidRPr="00BC5745">
        <w:rPr>
          <w:rFonts w:cs="Calibri"/>
        </w:rPr>
        <w:t xml:space="preserve"> or</w:t>
      </w:r>
    </w:p>
    <w:p w14:paraId="0A552CCE" w14:textId="77777777" w:rsidR="00253611" w:rsidRPr="00BC5745" w:rsidRDefault="00253611" w:rsidP="00253611">
      <w:pPr>
        <w:autoSpaceDE w:val="0"/>
        <w:autoSpaceDN w:val="0"/>
        <w:adjustRightInd w:val="0"/>
        <w:spacing w:after="0" w:line="240" w:lineRule="auto"/>
        <w:ind w:left="374" w:hanging="187"/>
        <w:rPr>
          <w:rFonts w:cs="Calibri"/>
        </w:rPr>
      </w:pPr>
      <w:r w:rsidRPr="00BC5745">
        <w:rPr>
          <w:rFonts w:cs="Calibri"/>
        </w:rPr>
        <w:t xml:space="preserve">• </w:t>
      </w:r>
      <w:r>
        <w:rPr>
          <w:rFonts w:cs="Calibri"/>
        </w:rPr>
        <w:t>w</w:t>
      </w:r>
      <w:r w:rsidRPr="00BC5745">
        <w:rPr>
          <w:rFonts w:cs="Calibri"/>
        </w:rPr>
        <w:t>hen permitted or required by law (i.e., regulatory examination</w:t>
      </w:r>
      <w:r>
        <w:rPr>
          <w:rFonts w:cs="Calibri"/>
        </w:rPr>
        <w:t>, lawful subpoena, etc.</w:t>
      </w:r>
      <w:r w:rsidRPr="00BC5745">
        <w:rPr>
          <w:rFonts w:cs="Calibri"/>
        </w:rPr>
        <w:t>).</w:t>
      </w:r>
    </w:p>
    <w:p w14:paraId="00A495BC" w14:textId="77777777" w:rsidR="00253611" w:rsidRDefault="00253611" w:rsidP="00253611">
      <w:pPr>
        <w:autoSpaceDE w:val="0"/>
        <w:autoSpaceDN w:val="0"/>
        <w:adjustRightInd w:val="0"/>
        <w:spacing w:after="0" w:line="240" w:lineRule="auto"/>
        <w:rPr>
          <w:rFonts w:cs="Calibri"/>
        </w:rPr>
      </w:pPr>
    </w:p>
    <w:p w14:paraId="4510F7EE" w14:textId="57822DCD" w:rsidR="00253611" w:rsidRPr="00002A62" w:rsidRDefault="00253611" w:rsidP="00253611">
      <w:pPr>
        <w:autoSpaceDE w:val="0"/>
        <w:autoSpaceDN w:val="0"/>
        <w:adjustRightInd w:val="0"/>
        <w:spacing w:after="0" w:line="240" w:lineRule="auto"/>
        <w:rPr>
          <w:rFonts w:cs="Calibri"/>
        </w:rPr>
      </w:pPr>
      <w:r w:rsidRPr="00002A62">
        <w:rPr>
          <w:rFonts w:cs="Calibri"/>
        </w:rPr>
        <w:t>I</w:t>
      </w:r>
      <w:r>
        <w:rPr>
          <w:rFonts w:cs="Calibri"/>
        </w:rPr>
        <w:t xml:space="preserve">f it </w:t>
      </w:r>
      <w:r w:rsidRPr="00002A62">
        <w:rPr>
          <w:rFonts w:cs="Calibri"/>
        </w:rPr>
        <w:t xml:space="preserve">is necessary to share </w:t>
      </w:r>
      <w:r>
        <w:rPr>
          <w:rFonts w:cs="Calibri"/>
        </w:rPr>
        <w:t xml:space="preserve">client </w:t>
      </w:r>
      <w:r w:rsidRPr="00002A62">
        <w:rPr>
          <w:rFonts w:cs="Calibri"/>
        </w:rPr>
        <w:t xml:space="preserve">non-public personal information with an unaffiliated third party, we will </w:t>
      </w:r>
      <w:r>
        <w:rPr>
          <w:rFonts w:cs="Calibri"/>
        </w:rPr>
        <w:t xml:space="preserve">inform affected clients </w:t>
      </w:r>
      <w:r w:rsidR="00612FDF">
        <w:rPr>
          <w:rFonts w:cs="Calibri"/>
        </w:rPr>
        <w:t xml:space="preserve">in advance </w:t>
      </w:r>
      <w:r>
        <w:rPr>
          <w:rFonts w:cs="Calibri"/>
        </w:rPr>
        <w:t xml:space="preserve">and ask </w:t>
      </w:r>
      <w:r w:rsidRPr="00002A62">
        <w:rPr>
          <w:rFonts w:cs="Calibri"/>
        </w:rPr>
        <w:t xml:space="preserve">permission </w:t>
      </w:r>
      <w:r>
        <w:rPr>
          <w:rFonts w:cs="Calibri"/>
        </w:rPr>
        <w:t xml:space="preserve">granted </w:t>
      </w:r>
      <w:r w:rsidRPr="00002A62">
        <w:rPr>
          <w:rFonts w:cs="Calibri"/>
        </w:rPr>
        <w:t xml:space="preserve">via a signed statement. Unless this “opt-in” statement is signed, we will not share </w:t>
      </w:r>
      <w:r>
        <w:rPr>
          <w:rFonts w:cs="Calibri"/>
        </w:rPr>
        <w:t xml:space="preserve">client non-public </w:t>
      </w:r>
      <w:r w:rsidRPr="00002A62">
        <w:rPr>
          <w:rFonts w:cs="Calibri"/>
        </w:rPr>
        <w:t>information with an unaffiliated third party.</w:t>
      </w:r>
    </w:p>
    <w:p w14:paraId="37044CDD" w14:textId="77777777" w:rsidR="00253611" w:rsidRDefault="00253611" w:rsidP="00253611">
      <w:pPr>
        <w:autoSpaceDE w:val="0"/>
        <w:autoSpaceDN w:val="0"/>
        <w:adjustRightInd w:val="0"/>
        <w:spacing w:after="0" w:line="240" w:lineRule="auto"/>
        <w:rPr>
          <w:rFonts w:cs="Calibri"/>
        </w:rPr>
      </w:pPr>
      <w:r>
        <w:rPr>
          <w:rFonts w:cs="Calibri"/>
        </w:rPr>
        <w:t xml:space="preserve"> </w:t>
      </w:r>
    </w:p>
    <w:p w14:paraId="3B0592B3" w14:textId="77777777" w:rsidR="00253611" w:rsidRPr="00B024BB" w:rsidRDefault="00253611" w:rsidP="00253611">
      <w:pPr>
        <w:autoSpaceDE w:val="0"/>
        <w:autoSpaceDN w:val="0"/>
        <w:adjustRightInd w:val="0"/>
        <w:spacing w:after="0" w:line="240" w:lineRule="auto"/>
        <w:rPr>
          <w:rFonts w:cs="Calibri"/>
        </w:rPr>
      </w:pPr>
      <w:r w:rsidRPr="007A1FCE">
        <w:rPr>
          <w:rFonts w:cs="Calibri"/>
        </w:rPr>
        <w:t xml:space="preserve">To ensure security and confidentiality, we maintain physical, electronic, and procedural safeguards to protect the privacy of client information. Within our firm, we restrict access to client information to staff that need to know that information. All personnel and our service providers understand that everything handled in our office is confidential and they are instructed to </w:t>
      </w:r>
      <w:r w:rsidRPr="00BB0B35">
        <w:rPr>
          <w:rFonts w:cs="Calibri"/>
        </w:rPr>
        <w:t xml:space="preserve">not discuss a client’s information or situation with someone else unless they are specifically authorized in writing by the client </w:t>
      </w:r>
      <w:r w:rsidRPr="007A1FCE">
        <w:rPr>
          <w:rFonts w:cs="Calibri"/>
        </w:rPr>
        <w:t>to do so. This includes, for example</w:t>
      </w:r>
      <w:r w:rsidRPr="00B024BB">
        <w:rPr>
          <w:rFonts w:cs="Calibri"/>
        </w:rPr>
        <w:t>, providing information to a family member.</w:t>
      </w:r>
    </w:p>
    <w:p w14:paraId="5FD9C3C1" w14:textId="77777777" w:rsidR="00253611" w:rsidRPr="00B024BB" w:rsidRDefault="00253611" w:rsidP="00253611">
      <w:pPr>
        <w:autoSpaceDE w:val="0"/>
        <w:autoSpaceDN w:val="0"/>
        <w:adjustRightInd w:val="0"/>
        <w:spacing w:after="0" w:line="240" w:lineRule="auto"/>
        <w:rPr>
          <w:rFonts w:cs="Calibri"/>
        </w:rPr>
      </w:pPr>
    </w:p>
    <w:p w14:paraId="40379E14" w14:textId="77777777" w:rsidR="00253611" w:rsidRPr="00BC5745" w:rsidRDefault="00253611" w:rsidP="00253611">
      <w:pPr>
        <w:autoSpaceDE w:val="0"/>
        <w:autoSpaceDN w:val="0"/>
        <w:adjustRightInd w:val="0"/>
        <w:spacing w:after="0" w:line="240" w:lineRule="auto"/>
        <w:rPr>
          <w:rFonts w:cs="Calibri"/>
        </w:rPr>
      </w:pPr>
      <w:r w:rsidRPr="00B024BB">
        <w:rPr>
          <w:rFonts w:cs="Calibri"/>
        </w:rPr>
        <w:t>The firm will provide its privacy policy at or prior to the initial meeting, thereafter on an annual basis, and at any time, in advance, if firm privacy policies are expected to change.</w:t>
      </w:r>
    </w:p>
    <w:p w14:paraId="30B82C60" w14:textId="77777777" w:rsidR="00253611" w:rsidRPr="00BC5745" w:rsidRDefault="00253611" w:rsidP="00253611">
      <w:pPr>
        <w:autoSpaceDE w:val="0"/>
        <w:autoSpaceDN w:val="0"/>
        <w:adjustRightInd w:val="0"/>
        <w:spacing w:after="0" w:line="240" w:lineRule="auto"/>
        <w:rPr>
          <w:rFonts w:cs="Calibri"/>
        </w:rPr>
      </w:pPr>
    </w:p>
    <w:p w14:paraId="248B20D0" w14:textId="77777777" w:rsidR="00253611" w:rsidRPr="00BC5745" w:rsidRDefault="00253611" w:rsidP="00253611">
      <w:pPr>
        <w:spacing w:after="0" w:line="360" w:lineRule="auto"/>
        <w:rPr>
          <w:b/>
          <w:i/>
        </w:rPr>
      </w:pPr>
      <w:bookmarkStart w:id="41" w:name="_Toc366159088"/>
      <w:bookmarkStart w:id="42" w:name="_Toc370212634"/>
      <w:bookmarkStart w:id="43" w:name="_Toc382921030"/>
      <w:bookmarkStart w:id="44" w:name="_Toc394743250"/>
      <w:bookmarkStart w:id="45" w:name="_Toc394744646"/>
      <w:r>
        <w:rPr>
          <w:b/>
          <w:i/>
        </w:rPr>
        <w:t xml:space="preserve">Firm </w:t>
      </w:r>
      <w:r w:rsidRPr="00BC5745">
        <w:rPr>
          <w:b/>
          <w:i/>
        </w:rPr>
        <w:t>Recommendations and Conflicts of Interest</w:t>
      </w:r>
      <w:bookmarkEnd w:id="41"/>
      <w:bookmarkEnd w:id="42"/>
      <w:bookmarkEnd w:id="43"/>
      <w:bookmarkEnd w:id="44"/>
      <w:bookmarkEnd w:id="45"/>
    </w:p>
    <w:p w14:paraId="08769F69" w14:textId="77777777" w:rsidR="00253611" w:rsidRPr="00D3663D" w:rsidRDefault="00253611" w:rsidP="00253611">
      <w:pPr>
        <w:spacing w:after="0" w:line="240" w:lineRule="auto"/>
        <w:rPr>
          <w:rFonts w:cs="Calibri"/>
          <w:bCs/>
          <w:color w:val="000000"/>
        </w:rPr>
      </w:pPr>
      <w:r w:rsidRPr="00D3663D">
        <w:rPr>
          <w:rFonts w:cs="Calibri"/>
        </w:rPr>
        <w:t xml:space="preserve">Our </w:t>
      </w:r>
      <w:r>
        <w:rPr>
          <w:rFonts w:cs="Calibri"/>
        </w:rPr>
        <w:t xml:space="preserve">associates </w:t>
      </w:r>
      <w:r w:rsidRPr="00D3663D">
        <w:rPr>
          <w:rFonts w:cs="Calibri"/>
          <w:bCs/>
          <w:color w:val="000000"/>
        </w:rPr>
        <w:t xml:space="preserve">are prohibited from borrowing from or lending to a client unless the client is an approved financial </w:t>
      </w:r>
      <w:r>
        <w:rPr>
          <w:rFonts w:cs="Calibri"/>
          <w:bCs/>
          <w:color w:val="000000"/>
        </w:rPr>
        <w:t xml:space="preserve">lending </w:t>
      </w:r>
      <w:r w:rsidRPr="00D3663D">
        <w:rPr>
          <w:rFonts w:cs="Calibri"/>
          <w:bCs/>
          <w:color w:val="000000"/>
        </w:rPr>
        <w:t>institution</w:t>
      </w:r>
      <w:r>
        <w:rPr>
          <w:rFonts w:cs="Calibri"/>
          <w:bCs/>
          <w:color w:val="000000"/>
        </w:rPr>
        <w:t xml:space="preserve"> (e.g., bank, broker/dealer, etc</w:t>
      </w:r>
      <w:r w:rsidRPr="00D3663D">
        <w:rPr>
          <w:rFonts w:cs="Calibri"/>
          <w:bCs/>
          <w:color w:val="000000"/>
        </w:rPr>
        <w:t>.</w:t>
      </w:r>
      <w:r>
        <w:rPr>
          <w:rFonts w:cs="Calibri"/>
          <w:bCs/>
          <w:color w:val="000000"/>
        </w:rPr>
        <w:t>).</w:t>
      </w:r>
    </w:p>
    <w:p w14:paraId="49CE3C70" w14:textId="77777777" w:rsidR="00253611" w:rsidRDefault="00253611" w:rsidP="00253611">
      <w:pPr>
        <w:spacing w:after="0" w:line="240" w:lineRule="auto"/>
        <w:rPr>
          <w:rFonts w:cs="Calibri"/>
        </w:rPr>
      </w:pPr>
    </w:p>
    <w:p w14:paraId="07F15E7F" w14:textId="77777777" w:rsidR="00253611" w:rsidRDefault="00253611" w:rsidP="00253611">
      <w:pPr>
        <w:spacing w:after="0" w:line="240" w:lineRule="auto"/>
        <w:rPr>
          <w:rFonts w:cs="Calibri"/>
        </w:rPr>
      </w:pPr>
      <w:r w:rsidRPr="00D3663D">
        <w:rPr>
          <w:rFonts w:cs="Calibri"/>
        </w:rPr>
        <w:t xml:space="preserve">Neither our firm nor its associates are authorized to recommend to a client, or effect a transaction for a client, involving any security in which our firm or a “related person” (associates, their immediate family members, etc.) has a material financial interest, such as in the capacity as an underwriter, </w:t>
      </w:r>
      <w:r>
        <w:rPr>
          <w:rFonts w:cs="Calibri"/>
        </w:rPr>
        <w:t>adviser</w:t>
      </w:r>
      <w:r w:rsidRPr="00D3663D">
        <w:rPr>
          <w:rFonts w:cs="Calibri"/>
        </w:rPr>
        <w:t xml:space="preserve"> to the issuer, etc.  </w:t>
      </w:r>
    </w:p>
    <w:p w14:paraId="2FE9DC17" w14:textId="77777777" w:rsidR="00515940" w:rsidRDefault="00515940" w:rsidP="00253611">
      <w:pPr>
        <w:spacing w:after="0" w:line="240" w:lineRule="auto"/>
        <w:rPr>
          <w:rFonts w:cs="Calibri"/>
        </w:rPr>
      </w:pPr>
    </w:p>
    <w:p w14:paraId="47B7D0D8" w14:textId="1B3EBFD5" w:rsidR="00253611" w:rsidRDefault="00253611" w:rsidP="00253611">
      <w:pPr>
        <w:tabs>
          <w:tab w:val="left" w:pos="0"/>
          <w:tab w:val="left" w:pos="360"/>
        </w:tabs>
        <w:spacing w:after="0" w:line="240" w:lineRule="auto"/>
        <w:rPr>
          <w:rFonts w:cs="Calibri"/>
        </w:rPr>
      </w:pPr>
      <w:r>
        <w:rPr>
          <w:rFonts w:cs="Calibri"/>
        </w:rPr>
        <w:t>O</w:t>
      </w:r>
      <w:r w:rsidRPr="00D3663D">
        <w:rPr>
          <w:rFonts w:cs="Calibri"/>
        </w:rPr>
        <w:t>ur firm and</w:t>
      </w:r>
      <w:r>
        <w:rPr>
          <w:rFonts w:cs="Calibri"/>
        </w:rPr>
        <w:t>/or</w:t>
      </w:r>
      <w:r w:rsidRPr="00D3663D">
        <w:rPr>
          <w:rFonts w:cs="Calibri"/>
        </w:rPr>
        <w:t xml:space="preserve"> its related </w:t>
      </w:r>
      <w:proofErr w:type="gramStart"/>
      <w:r w:rsidRPr="00D3663D">
        <w:rPr>
          <w:rFonts w:cs="Calibri"/>
        </w:rPr>
        <w:t>persons</w:t>
      </w:r>
      <w:proofErr w:type="gramEnd"/>
      <w:r w:rsidRPr="00D3663D">
        <w:rPr>
          <w:rFonts w:cs="Calibri"/>
        </w:rPr>
        <w:t xml:space="preserve"> may buy or sell securities that are the same as, </w:t>
      </w:r>
      <w:proofErr w:type="gramStart"/>
      <w:r w:rsidRPr="00D3663D">
        <w:rPr>
          <w:rFonts w:cs="Calibri"/>
        </w:rPr>
        <w:t>similar to</w:t>
      </w:r>
      <w:proofErr w:type="gramEnd"/>
      <w:r w:rsidRPr="00D3663D">
        <w:rPr>
          <w:rFonts w:cs="Calibri"/>
        </w:rPr>
        <w:t>, or different from, those we recommend to clients for their accounts. A recommendation made to one client may be different in nature or in timing from a recommendation made to a different client. Clients often have different objectives and risk tolerances. At no time</w:t>
      </w:r>
      <w:r>
        <w:rPr>
          <w:rFonts w:cs="Calibri"/>
        </w:rPr>
        <w:t xml:space="preserve"> </w:t>
      </w:r>
      <w:r w:rsidRPr="00D3663D">
        <w:rPr>
          <w:rFonts w:cs="Calibri"/>
        </w:rPr>
        <w:t>will our firm or any related party receive preferential treatment over our clients.</w:t>
      </w:r>
      <w:r>
        <w:rPr>
          <w:rFonts w:cs="Calibri"/>
        </w:rPr>
        <w:t xml:space="preserve"> </w:t>
      </w:r>
      <w:r w:rsidRPr="006028C8">
        <w:rPr>
          <w:rFonts w:cs="Calibri"/>
        </w:rPr>
        <w:t>We mitigate this conflict by ensuring that we have policies and procedures in place to ensure that the firm or a related person will not receive preferential treatment over a client.</w:t>
      </w:r>
      <w:r>
        <w:rPr>
          <w:rFonts w:cs="Calibri"/>
        </w:rPr>
        <w:t xml:space="preserve"> </w:t>
      </w:r>
      <w:proofErr w:type="gramStart"/>
      <w:r w:rsidRPr="006028C8">
        <w:rPr>
          <w:rFonts w:cs="Calibri"/>
        </w:rPr>
        <w:t xml:space="preserve">In </w:t>
      </w:r>
      <w:r>
        <w:rPr>
          <w:rFonts w:cs="Calibri"/>
        </w:rPr>
        <w:t xml:space="preserve">order </w:t>
      </w:r>
      <w:r w:rsidRPr="006028C8">
        <w:rPr>
          <w:rFonts w:cs="Calibri"/>
        </w:rPr>
        <w:t>to</w:t>
      </w:r>
      <w:proofErr w:type="gramEnd"/>
      <w:r w:rsidRPr="006028C8">
        <w:rPr>
          <w:rFonts w:cs="Calibri"/>
        </w:rPr>
        <w:t xml:space="preserve"> reduce or eliminate certain conflicts of interest involving pe</w:t>
      </w:r>
      <w:r>
        <w:rPr>
          <w:rFonts w:cs="Calibri"/>
        </w:rPr>
        <w:t>rsonal trading (e</w:t>
      </w:r>
      <w:r w:rsidRPr="006028C8">
        <w:rPr>
          <w:rFonts w:cs="Calibri"/>
        </w:rPr>
        <w:t>.</w:t>
      </w:r>
      <w:r>
        <w:rPr>
          <w:rFonts w:cs="Calibri"/>
        </w:rPr>
        <w:t>g</w:t>
      </w:r>
      <w:r w:rsidRPr="006028C8">
        <w:rPr>
          <w:rFonts w:cs="Calibri"/>
        </w:rPr>
        <w:t>., trading ahead of client recommendation</w:t>
      </w:r>
      <w:r>
        <w:rPr>
          <w:rFonts w:cs="Calibri"/>
        </w:rPr>
        <w:t xml:space="preserve">s or trades, “cherry picking,” trading on insider information, </w:t>
      </w:r>
      <w:r w:rsidRPr="006028C8">
        <w:rPr>
          <w:rFonts w:cs="Calibri"/>
        </w:rPr>
        <w:t>etc.), firm policy require</w:t>
      </w:r>
      <w:r>
        <w:rPr>
          <w:rFonts w:cs="Calibri"/>
        </w:rPr>
        <w:t>s</w:t>
      </w:r>
      <w:r w:rsidRPr="006028C8">
        <w:rPr>
          <w:rFonts w:cs="Calibri"/>
        </w:rPr>
        <w:t xml:space="preserve"> that we restrict or prohibit </w:t>
      </w:r>
      <w:r>
        <w:rPr>
          <w:rFonts w:cs="Calibri"/>
        </w:rPr>
        <w:t xml:space="preserve">certain </w:t>
      </w:r>
      <w:r w:rsidRPr="006028C8">
        <w:rPr>
          <w:rFonts w:cs="Calibri"/>
        </w:rPr>
        <w:t xml:space="preserve">related parties’ transactions. </w:t>
      </w:r>
      <w:r w:rsidRPr="006B79E6">
        <w:rPr>
          <w:rFonts w:cs="Calibri"/>
        </w:rPr>
        <w:t xml:space="preserve">Any exceptions must be approved </w:t>
      </w:r>
      <w:r>
        <w:rPr>
          <w:rFonts w:cs="Calibri"/>
        </w:rPr>
        <w:t xml:space="preserve">in writing </w:t>
      </w:r>
      <w:r w:rsidRPr="006B79E6">
        <w:rPr>
          <w:rFonts w:cs="Calibri"/>
        </w:rPr>
        <w:t xml:space="preserve">by </w:t>
      </w:r>
      <w:r>
        <w:rPr>
          <w:rFonts w:cs="Calibri"/>
        </w:rPr>
        <w:t>our Chief Compliance Officer, and personal trading accounts are reviewed on a quarterly or more frequent basis</w:t>
      </w:r>
      <w:r w:rsidRPr="006B79E6">
        <w:rPr>
          <w:rFonts w:cs="Calibri"/>
        </w:rPr>
        <w:t>.</w:t>
      </w:r>
      <w:r>
        <w:rPr>
          <w:rFonts w:cs="Calibri"/>
        </w:rPr>
        <w:t xml:space="preserve"> Please refer to Item 6 of accompanying Form ADV Part 2B brochure supplements for further details.</w:t>
      </w:r>
    </w:p>
    <w:p w14:paraId="7C8F907D" w14:textId="77777777" w:rsidR="003B0CEB" w:rsidRDefault="003B0CEB" w:rsidP="00FE223E">
      <w:pPr>
        <w:tabs>
          <w:tab w:val="left" w:pos="0"/>
          <w:tab w:val="left" w:pos="360"/>
        </w:tabs>
        <w:spacing w:after="0" w:line="240" w:lineRule="auto"/>
        <w:rPr>
          <w:rFonts w:cs="Calibri"/>
        </w:rPr>
      </w:pPr>
    </w:p>
    <w:p w14:paraId="45C78289" w14:textId="77777777" w:rsidR="00515940" w:rsidRDefault="00515940" w:rsidP="00FE223E">
      <w:pPr>
        <w:tabs>
          <w:tab w:val="left" w:pos="0"/>
          <w:tab w:val="left" w:pos="360"/>
        </w:tabs>
        <w:spacing w:after="0" w:line="240" w:lineRule="auto"/>
        <w:rPr>
          <w:rFonts w:cs="Calibri"/>
        </w:rPr>
      </w:pPr>
    </w:p>
    <w:p w14:paraId="7AE53CE3" w14:textId="77777777" w:rsidR="00515940" w:rsidRDefault="00515940" w:rsidP="00FE223E">
      <w:pPr>
        <w:tabs>
          <w:tab w:val="left" w:pos="0"/>
          <w:tab w:val="left" w:pos="360"/>
        </w:tabs>
        <w:spacing w:after="0" w:line="240" w:lineRule="auto"/>
        <w:rPr>
          <w:rFonts w:cs="Calibri"/>
        </w:rPr>
      </w:pPr>
    </w:p>
    <w:p w14:paraId="59ADD952" w14:textId="77777777" w:rsidR="00515940" w:rsidRDefault="00515940" w:rsidP="00FE223E">
      <w:pPr>
        <w:tabs>
          <w:tab w:val="left" w:pos="0"/>
          <w:tab w:val="left" w:pos="360"/>
        </w:tabs>
        <w:spacing w:after="0" w:line="240" w:lineRule="auto"/>
        <w:rPr>
          <w:rFonts w:cs="Calibri"/>
        </w:rPr>
      </w:pPr>
    </w:p>
    <w:p w14:paraId="590EBCA1" w14:textId="77777777" w:rsidR="00515940" w:rsidRDefault="00515940" w:rsidP="00FE223E">
      <w:pPr>
        <w:tabs>
          <w:tab w:val="left" w:pos="0"/>
          <w:tab w:val="left" w:pos="360"/>
        </w:tabs>
        <w:spacing w:after="0" w:line="240" w:lineRule="auto"/>
        <w:rPr>
          <w:rFonts w:cs="Calibri"/>
        </w:rPr>
      </w:pPr>
    </w:p>
    <w:p w14:paraId="7FCE0F1F" w14:textId="77777777" w:rsidR="00515940" w:rsidRDefault="00515940" w:rsidP="00FE223E">
      <w:pPr>
        <w:tabs>
          <w:tab w:val="left" w:pos="0"/>
          <w:tab w:val="left" w:pos="360"/>
        </w:tabs>
        <w:spacing w:after="0" w:line="240" w:lineRule="auto"/>
        <w:rPr>
          <w:rFonts w:cs="Calibri"/>
        </w:rPr>
      </w:pPr>
    </w:p>
    <w:p w14:paraId="2E61C257" w14:textId="77777777" w:rsidR="00515940" w:rsidRDefault="00515940" w:rsidP="00FE223E">
      <w:pPr>
        <w:tabs>
          <w:tab w:val="left" w:pos="0"/>
          <w:tab w:val="left" w:pos="360"/>
        </w:tabs>
        <w:spacing w:after="0" w:line="240" w:lineRule="auto"/>
        <w:rPr>
          <w:rFonts w:cs="Calibri"/>
        </w:rPr>
      </w:pPr>
    </w:p>
    <w:p w14:paraId="7FEB6979" w14:textId="77777777" w:rsidR="00515940" w:rsidRDefault="00515940" w:rsidP="00FE223E">
      <w:pPr>
        <w:tabs>
          <w:tab w:val="left" w:pos="0"/>
          <w:tab w:val="left" w:pos="360"/>
        </w:tabs>
        <w:spacing w:after="0" w:line="240" w:lineRule="auto"/>
        <w:rPr>
          <w:rFonts w:cs="Calibri"/>
        </w:rPr>
      </w:pPr>
    </w:p>
    <w:p w14:paraId="230A94C5" w14:textId="77777777" w:rsidR="003B0CEB" w:rsidRPr="00094953" w:rsidRDefault="00FA5D56" w:rsidP="00FE223E">
      <w:pPr>
        <w:pStyle w:val="Heading1"/>
      </w:pPr>
      <w:bookmarkStart w:id="46" w:name="_Toc509749117"/>
      <w:r w:rsidRPr="00AD0E04">
        <w:lastRenderedPageBreak/>
        <w:t>Item 12 - Brokerage Practices</w:t>
      </w:r>
      <w:bookmarkEnd w:id="46"/>
      <w:r w:rsidRPr="00094953">
        <w:t xml:space="preserve"> </w:t>
      </w:r>
    </w:p>
    <w:p w14:paraId="67FA117F" w14:textId="77777777" w:rsidR="003B0CEB" w:rsidRPr="003C5302" w:rsidRDefault="00FA5D56" w:rsidP="00FE223E">
      <w:pPr>
        <w:autoSpaceDE w:val="0"/>
        <w:autoSpaceDN w:val="0"/>
        <w:adjustRightInd w:val="0"/>
        <w:spacing w:after="0" w:line="360" w:lineRule="auto"/>
        <w:rPr>
          <w:rFonts w:cs="Calibri"/>
          <w:b/>
          <w:bCs/>
          <w:i/>
          <w:iCs/>
        </w:rPr>
      </w:pPr>
      <w:r w:rsidRPr="003C5302">
        <w:rPr>
          <w:rFonts w:cs="Calibri"/>
          <w:b/>
          <w:bCs/>
          <w:i/>
          <w:iCs/>
        </w:rPr>
        <w:t>Factors Used to Select Broker/Dealers for Client Transactions</w:t>
      </w:r>
    </w:p>
    <w:p w14:paraId="36CDC155" w14:textId="77777777" w:rsidR="00474042" w:rsidRDefault="00474042" w:rsidP="00474042">
      <w:pPr>
        <w:spacing w:after="0" w:line="240" w:lineRule="auto"/>
        <w:rPr>
          <w:rFonts w:cs="Calibri"/>
        </w:rPr>
      </w:pPr>
      <w:r>
        <w:t>W</w:t>
      </w:r>
      <w:r w:rsidRPr="002F7ED3">
        <w:t xml:space="preserve">e have entered into </w:t>
      </w:r>
      <w:r>
        <w:t xml:space="preserve">an </w:t>
      </w:r>
      <w:r w:rsidRPr="002F7ED3">
        <w:t xml:space="preserve">agreement with </w:t>
      </w:r>
      <w:r>
        <w:t>Charles Schwab &amp; Co., Inc</w:t>
      </w:r>
      <w:r w:rsidRPr="002F7ED3">
        <w:rPr>
          <w:rFonts w:cs="Calibri"/>
        </w:rPr>
        <w:t>. (“</w:t>
      </w:r>
      <w:r>
        <w:rPr>
          <w:rFonts w:cs="Calibri"/>
        </w:rPr>
        <w:t>Schwab</w:t>
      </w:r>
      <w:r w:rsidRPr="002F7ED3">
        <w:rPr>
          <w:rFonts w:cs="Calibri"/>
        </w:rPr>
        <w:t>”)</w:t>
      </w:r>
      <w:r>
        <w:rPr>
          <w:rFonts w:cs="Calibri"/>
        </w:rPr>
        <w:t xml:space="preserve"> </w:t>
      </w:r>
      <w:r w:rsidRPr="002F7ED3">
        <w:rPr>
          <w:rFonts w:cs="Calibri"/>
        </w:rPr>
        <w:t>to serve as custodian</w:t>
      </w:r>
      <w:r>
        <w:rPr>
          <w:rFonts w:cs="Calibri"/>
        </w:rPr>
        <w:t xml:space="preserve"> of record for our clients</w:t>
      </w:r>
      <w:r w:rsidRPr="002F7ED3">
        <w:rPr>
          <w:rFonts w:cs="Calibri"/>
        </w:rPr>
        <w:t xml:space="preserve">. </w:t>
      </w:r>
      <w:r>
        <w:rPr>
          <w:rFonts w:cs="Calibri"/>
        </w:rPr>
        <w:t xml:space="preserve">Schwab and its affiliates are </w:t>
      </w:r>
      <w:r w:rsidRPr="002F7ED3">
        <w:rPr>
          <w:rFonts w:cs="Calibri"/>
        </w:rPr>
        <w:t>FINRA and SIPC member</w:t>
      </w:r>
      <w:r>
        <w:rPr>
          <w:rFonts w:cs="Calibri"/>
        </w:rPr>
        <w:t xml:space="preserve"> firms</w:t>
      </w:r>
      <w:r w:rsidRPr="002F7ED3">
        <w:rPr>
          <w:rFonts w:cs="Calibri"/>
        </w:rPr>
        <w:t>,</w:t>
      </w:r>
      <w:r w:rsidRPr="002F7ED3">
        <w:rPr>
          <w:rStyle w:val="FootnoteReference"/>
          <w:rFonts w:cs="Calibri"/>
        </w:rPr>
        <w:footnoteReference w:id="7"/>
      </w:r>
      <w:r w:rsidRPr="002F7ED3">
        <w:rPr>
          <w:rFonts w:cs="Calibri"/>
        </w:rPr>
        <w:t xml:space="preserve"> </w:t>
      </w:r>
      <w:r>
        <w:rPr>
          <w:rFonts w:cs="Calibri"/>
        </w:rPr>
        <w:t xml:space="preserve">as well as an </w:t>
      </w:r>
      <w:r w:rsidRPr="002F7ED3">
        <w:rPr>
          <w:rFonts w:cs="Calibri"/>
        </w:rPr>
        <w:t xml:space="preserve">SEC-registered broker/dealer. While we recommend that </w:t>
      </w:r>
      <w:r>
        <w:rPr>
          <w:rFonts w:cs="Calibri"/>
        </w:rPr>
        <w:t xml:space="preserve">clients </w:t>
      </w:r>
      <w:r w:rsidRPr="002F7ED3">
        <w:rPr>
          <w:rFonts w:cs="Calibri"/>
        </w:rPr>
        <w:t xml:space="preserve">use </w:t>
      </w:r>
      <w:r>
        <w:rPr>
          <w:rFonts w:cs="Calibri"/>
        </w:rPr>
        <w:t>Schwab as their custodian</w:t>
      </w:r>
      <w:r w:rsidRPr="002F7ED3">
        <w:rPr>
          <w:rFonts w:cs="Calibri"/>
        </w:rPr>
        <w:t xml:space="preserve">, </w:t>
      </w:r>
      <w:r>
        <w:rPr>
          <w:rFonts w:cs="Calibri"/>
        </w:rPr>
        <w:t xml:space="preserve">the client </w:t>
      </w:r>
      <w:r w:rsidRPr="002F7ED3">
        <w:rPr>
          <w:rFonts w:cs="Calibri"/>
        </w:rPr>
        <w:t>must decide whether to do so, and open the</w:t>
      </w:r>
      <w:r>
        <w:rPr>
          <w:rFonts w:cs="Calibri"/>
        </w:rPr>
        <w:t>ir</w:t>
      </w:r>
      <w:r w:rsidRPr="002F7ED3">
        <w:rPr>
          <w:rFonts w:cs="Calibri"/>
        </w:rPr>
        <w:t xml:space="preserve"> account by entering into an account agreement directly with </w:t>
      </w:r>
      <w:r>
        <w:rPr>
          <w:rFonts w:cs="Calibri"/>
        </w:rPr>
        <w:t>Schwab</w:t>
      </w:r>
      <w:r w:rsidRPr="002F7ED3">
        <w:rPr>
          <w:rFonts w:cs="Calibri"/>
        </w:rPr>
        <w:t xml:space="preserve">. </w:t>
      </w:r>
      <w:r>
        <w:rPr>
          <w:rFonts w:cs="Calibri"/>
        </w:rPr>
        <w:t xml:space="preserve">Our firm does </w:t>
      </w:r>
      <w:r w:rsidRPr="002F7ED3">
        <w:rPr>
          <w:rFonts w:cs="Calibri"/>
        </w:rPr>
        <w:t xml:space="preserve">not technically open </w:t>
      </w:r>
      <w:r>
        <w:rPr>
          <w:rFonts w:cs="Calibri"/>
        </w:rPr>
        <w:t xml:space="preserve">an </w:t>
      </w:r>
      <w:r w:rsidRPr="002F7ED3">
        <w:rPr>
          <w:rFonts w:cs="Calibri"/>
        </w:rPr>
        <w:t xml:space="preserve">account for </w:t>
      </w:r>
      <w:r>
        <w:rPr>
          <w:rFonts w:cs="Calibri"/>
        </w:rPr>
        <w:t>a client</w:t>
      </w:r>
      <w:r w:rsidRPr="002F7ED3">
        <w:rPr>
          <w:rFonts w:cs="Calibri"/>
        </w:rPr>
        <w:t xml:space="preserve">, </w:t>
      </w:r>
      <w:r>
        <w:rPr>
          <w:rFonts w:cs="Calibri"/>
        </w:rPr>
        <w:t xml:space="preserve">but </w:t>
      </w:r>
      <w:r w:rsidRPr="002F7ED3">
        <w:rPr>
          <w:rFonts w:cs="Calibri"/>
        </w:rPr>
        <w:t xml:space="preserve">we will assist </w:t>
      </w:r>
      <w:r>
        <w:rPr>
          <w:rFonts w:cs="Calibri"/>
        </w:rPr>
        <w:t xml:space="preserve">our clients </w:t>
      </w:r>
      <w:r w:rsidRPr="002F7ED3">
        <w:rPr>
          <w:rFonts w:cs="Calibri"/>
        </w:rPr>
        <w:t xml:space="preserve">in doing so. If </w:t>
      </w:r>
      <w:r>
        <w:rPr>
          <w:rFonts w:cs="Calibri"/>
        </w:rPr>
        <w:t xml:space="preserve">a client </w:t>
      </w:r>
      <w:r w:rsidRPr="002F7ED3">
        <w:rPr>
          <w:rFonts w:cs="Calibri"/>
        </w:rPr>
        <w:t>do</w:t>
      </w:r>
      <w:r>
        <w:rPr>
          <w:rFonts w:cs="Calibri"/>
        </w:rPr>
        <w:t xml:space="preserve">es </w:t>
      </w:r>
      <w:r w:rsidRPr="002F7ED3">
        <w:rPr>
          <w:rFonts w:cs="Calibri"/>
        </w:rPr>
        <w:t xml:space="preserve">not wish to place </w:t>
      </w:r>
      <w:r>
        <w:rPr>
          <w:rFonts w:cs="Calibri"/>
        </w:rPr>
        <w:t xml:space="preserve">their account </w:t>
      </w:r>
      <w:r w:rsidRPr="002F7ED3">
        <w:rPr>
          <w:rFonts w:cs="Calibri"/>
        </w:rPr>
        <w:t xml:space="preserve">assets with </w:t>
      </w:r>
      <w:r>
        <w:rPr>
          <w:rFonts w:cs="Calibri"/>
        </w:rPr>
        <w:t>Schwab</w:t>
      </w:r>
      <w:r w:rsidRPr="002F7ED3">
        <w:rPr>
          <w:rFonts w:cs="Calibri"/>
        </w:rPr>
        <w:t xml:space="preserve">, </w:t>
      </w:r>
      <w:r>
        <w:rPr>
          <w:rFonts w:cs="Calibri"/>
        </w:rPr>
        <w:t xml:space="preserve">our firm </w:t>
      </w:r>
      <w:r w:rsidRPr="002F7ED3">
        <w:rPr>
          <w:rFonts w:cs="Calibri"/>
        </w:rPr>
        <w:t xml:space="preserve">may be able to manage </w:t>
      </w:r>
      <w:r>
        <w:rPr>
          <w:rFonts w:cs="Calibri"/>
        </w:rPr>
        <w:t xml:space="preserve">the </w:t>
      </w:r>
      <w:r w:rsidRPr="002F7ED3">
        <w:rPr>
          <w:rFonts w:cs="Calibri"/>
        </w:rPr>
        <w:t>account</w:t>
      </w:r>
      <w:r>
        <w:rPr>
          <w:rFonts w:cs="Calibri"/>
        </w:rPr>
        <w:t xml:space="preserve"> at the client’s preferred custodian depending on that custodian’s account trading policies on what we term a “held-away” basis.</w:t>
      </w:r>
      <w:r w:rsidRPr="002F7ED3">
        <w:rPr>
          <w:rFonts w:cs="Calibri"/>
        </w:rPr>
        <w:t xml:space="preserve"> </w:t>
      </w:r>
    </w:p>
    <w:p w14:paraId="0E7EAD94" w14:textId="77777777" w:rsidR="00474042" w:rsidRDefault="00474042" w:rsidP="00474042">
      <w:pPr>
        <w:autoSpaceDE w:val="0"/>
        <w:autoSpaceDN w:val="0"/>
        <w:adjustRightInd w:val="0"/>
        <w:spacing w:after="0" w:line="240" w:lineRule="auto"/>
      </w:pPr>
    </w:p>
    <w:p w14:paraId="2CD5B61F" w14:textId="77777777" w:rsidR="00474042" w:rsidRPr="00FC2434" w:rsidRDefault="00474042" w:rsidP="00474042">
      <w:pPr>
        <w:autoSpaceDE w:val="0"/>
        <w:autoSpaceDN w:val="0"/>
        <w:adjustRightInd w:val="0"/>
        <w:spacing w:after="0" w:line="240" w:lineRule="auto"/>
        <w:rPr>
          <w:rFonts w:cs="Arial"/>
          <w:color w:val="000000"/>
        </w:rPr>
      </w:pPr>
      <w:r w:rsidRPr="00FC2434">
        <w:rPr>
          <w:rFonts w:cs="Arial"/>
          <w:color w:val="000000"/>
        </w:rPr>
        <w:t xml:space="preserve">We seek to use a custodian who will hold client assets and execute transactions on terms that are overall advantageous when compared to other available providers and their services. </w:t>
      </w:r>
      <w:r>
        <w:rPr>
          <w:rFonts w:cs="Calibri"/>
        </w:rPr>
        <w:t xml:space="preserve">Our firm </w:t>
      </w:r>
      <w:r w:rsidRPr="00FC2434">
        <w:rPr>
          <w:rFonts w:cs="Arial"/>
          <w:color w:val="000000"/>
        </w:rPr>
        <w:t>consider</w:t>
      </w:r>
      <w:r>
        <w:rPr>
          <w:rFonts w:cs="Arial"/>
          <w:color w:val="000000"/>
        </w:rPr>
        <w:t>s</w:t>
      </w:r>
      <w:r w:rsidRPr="00FC2434">
        <w:rPr>
          <w:rFonts w:cs="Arial"/>
          <w:color w:val="000000"/>
        </w:rPr>
        <w:t xml:space="preserve"> a wide range of factors, including, among others, these: </w:t>
      </w:r>
    </w:p>
    <w:p w14:paraId="1DB89550" w14:textId="77777777" w:rsidR="00474042" w:rsidRPr="00FC2434" w:rsidRDefault="00474042" w:rsidP="00474042">
      <w:pPr>
        <w:autoSpaceDE w:val="0"/>
        <w:autoSpaceDN w:val="0"/>
        <w:adjustRightInd w:val="0"/>
        <w:spacing w:after="0" w:line="240" w:lineRule="auto"/>
        <w:rPr>
          <w:rFonts w:cs="Arial"/>
          <w:color w:val="000000"/>
        </w:rPr>
      </w:pPr>
    </w:p>
    <w:p w14:paraId="4D44CD91"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combination of transaction execution services along with asset custody services (generally without a separate fee for custody) </w:t>
      </w:r>
    </w:p>
    <w:p w14:paraId="638F13A8"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capability to execute, clear and settle trades (buy and sell securities for an account) </w:t>
      </w:r>
    </w:p>
    <w:p w14:paraId="02F20806"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capabilities to facilitate transfers and payments to and from accounts (wire transfers, check requests, bill payment, etc.) </w:t>
      </w:r>
    </w:p>
    <w:p w14:paraId="1A2A888D"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breadth of investment products made available (stocks, bonds, mutual funds, ETFs, etc.) </w:t>
      </w:r>
    </w:p>
    <w:p w14:paraId="6CC54FCE"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availability of investment research and tools that assist us in making investment </w:t>
      </w:r>
      <w:proofErr w:type="gramStart"/>
      <w:r w:rsidRPr="00FC2434">
        <w:rPr>
          <w:rFonts w:cs="Arial"/>
          <w:color w:val="000000"/>
        </w:rPr>
        <w:t>decisions</w:t>
      </w:r>
      <w:proofErr w:type="gramEnd"/>
      <w:r w:rsidRPr="00FC2434">
        <w:rPr>
          <w:rFonts w:cs="Arial"/>
          <w:color w:val="000000"/>
        </w:rPr>
        <w:t xml:space="preserve"> </w:t>
      </w:r>
    </w:p>
    <w:p w14:paraId="689386B9"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quality of services </w:t>
      </w:r>
    </w:p>
    <w:p w14:paraId="7EA44ED4"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 xml:space="preserve">competitiveness of the price of those services (commission rates, margin interest rates, other fees, etc.) and willingness to negotiate </w:t>
      </w:r>
      <w:proofErr w:type="gramStart"/>
      <w:r w:rsidRPr="00FC2434">
        <w:rPr>
          <w:rFonts w:cs="Arial"/>
          <w:color w:val="000000"/>
        </w:rPr>
        <w:t>them</w:t>
      </w:r>
      <w:proofErr w:type="gramEnd"/>
      <w:r w:rsidRPr="00FC2434">
        <w:rPr>
          <w:rFonts w:cs="Arial"/>
          <w:color w:val="000000"/>
        </w:rPr>
        <w:t xml:space="preserve"> </w:t>
      </w:r>
    </w:p>
    <w:p w14:paraId="0071233D"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reputation, financial strength</w:t>
      </w:r>
      <w:r>
        <w:rPr>
          <w:rFonts w:cs="Arial"/>
          <w:color w:val="000000"/>
        </w:rPr>
        <w:t>,</w:t>
      </w:r>
      <w:r w:rsidRPr="00FC2434">
        <w:rPr>
          <w:rFonts w:cs="Arial"/>
          <w:color w:val="000000"/>
        </w:rPr>
        <w:t xml:space="preserve"> and stability of the provider </w:t>
      </w:r>
    </w:p>
    <w:p w14:paraId="0F619755" w14:textId="77777777" w:rsidR="00474042" w:rsidRPr="00FC2434" w:rsidRDefault="00474042" w:rsidP="00474042">
      <w:pPr>
        <w:numPr>
          <w:ilvl w:val="0"/>
          <w:numId w:val="12"/>
        </w:numPr>
        <w:autoSpaceDE w:val="0"/>
        <w:autoSpaceDN w:val="0"/>
        <w:adjustRightInd w:val="0"/>
        <w:spacing w:after="60" w:line="240" w:lineRule="auto"/>
        <w:ind w:left="374" w:hanging="187"/>
        <w:rPr>
          <w:rFonts w:cs="Arial"/>
          <w:color w:val="000000"/>
        </w:rPr>
      </w:pPr>
      <w:r w:rsidRPr="00FC2434">
        <w:rPr>
          <w:rFonts w:cs="Arial"/>
          <w:color w:val="000000"/>
        </w:rPr>
        <w:t>their prior service to us and our other clients</w:t>
      </w:r>
      <w:r>
        <w:rPr>
          <w:rFonts w:cs="Arial"/>
          <w:color w:val="000000"/>
        </w:rPr>
        <w:t>, and</w:t>
      </w:r>
      <w:r w:rsidRPr="00FC2434">
        <w:rPr>
          <w:rFonts w:cs="Arial"/>
          <w:color w:val="000000"/>
        </w:rPr>
        <w:t xml:space="preserve"> </w:t>
      </w:r>
    </w:p>
    <w:p w14:paraId="2DF745E3" w14:textId="77777777" w:rsidR="00474042" w:rsidRPr="00FC2434" w:rsidRDefault="00474042" w:rsidP="00474042">
      <w:pPr>
        <w:numPr>
          <w:ilvl w:val="0"/>
          <w:numId w:val="12"/>
        </w:numPr>
        <w:autoSpaceDE w:val="0"/>
        <w:autoSpaceDN w:val="0"/>
        <w:adjustRightInd w:val="0"/>
        <w:spacing w:after="0" w:line="240" w:lineRule="auto"/>
        <w:ind w:left="360" w:hanging="180"/>
        <w:rPr>
          <w:rFonts w:cs="Arial"/>
          <w:color w:val="000000"/>
        </w:rPr>
      </w:pPr>
      <w:r w:rsidRPr="00FC2434">
        <w:rPr>
          <w:rFonts w:cs="Arial"/>
          <w:color w:val="000000"/>
        </w:rPr>
        <w:t>availability of other products and services that benefit us, as discussed below.</w:t>
      </w:r>
    </w:p>
    <w:p w14:paraId="0240E8AD" w14:textId="77777777" w:rsidR="00474042" w:rsidRPr="00FC2434" w:rsidRDefault="00474042" w:rsidP="00474042">
      <w:pPr>
        <w:autoSpaceDE w:val="0"/>
        <w:autoSpaceDN w:val="0"/>
        <w:adjustRightInd w:val="0"/>
        <w:spacing w:after="0" w:line="240" w:lineRule="auto"/>
        <w:rPr>
          <w:rFonts w:cs="Arial"/>
          <w:color w:val="000000"/>
        </w:rPr>
      </w:pPr>
    </w:p>
    <w:p w14:paraId="0F2AF075" w14:textId="77777777" w:rsidR="00474042" w:rsidRDefault="00474042" w:rsidP="00474042">
      <w:pPr>
        <w:autoSpaceDE w:val="0"/>
        <w:autoSpaceDN w:val="0"/>
        <w:adjustRightInd w:val="0"/>
        <w:spacing w:after="0" w:line="240" w:lineRule="auto"/>
        <w:rPr>
          <w:rFonts w:cs="Arial"/>
          <w:color w:val="000000"/>
        </w:rPr>
      </w:pPr>
      <w:r>
        <w:t xml:space="preserve">When a client </w:t>
      </w:r>
      <w:r w:rsidRPr="00C03873">
        <w:t>account</w:t>
      </w:r>
      <w:r>
        <w:t xml:space="preserve"> i</w:t>
      </w:r>
      <w:r w:rsidRPr="00C03873">
        <w:t xml:space="preserve">s </w:t>
      </w:r>
      <w:r>
        <w:t xml:space="preserve">maintained at Schwab, the client is typically </w:t>
      </w:r>
      <w:r w:rsidRPr="00C03873">
        <w:t xml:space="preserve">not </w:t>
      </w:r>
      <w:r>
        <w:t xml:space="preserve">charged separately </w:t>
      </w:r>
      <w:r w:rsidRPr="00C03873">
        <w:t xml:space="preserve">for custody services </w:t>
      </w:r>
      <w:r>
        <w:t xml:space="preserve">and the custodian </w:t>
      </w:r>
      <w:r w:rsidRPr="00C03873">
        <w:t xml:space="preserve">is compensated by charging </w:t>
      </w:r>
      <w:r>
        <w:t xml:space="preserve">a </w:t>
      </w:r>
      <w:r w:rsidRPr="00C03873">
        <w:t xml:space="preserve">commission </w:t>
      </w:r>
      <w:r>
        <w:t>and/</w:t>
      </w:r>
      <w:r w:rsidRPr="00C03873">
        <w:t xml:space="preserve">or other </w:t>
      </w:r>
      <w:r>
        <w:t xml:space="preserve">associated </w:t>
      </w:r>
      <w:r w:rsidRPr="00C03873">
        <w:t xml:space="preserve">fees on trades that </w:t>
      </w:r>
      <w:r>
        <w:t xml:space="preserve">the custodian or their affiliate </w:t>
      </w:r>
      <w:r w:rsidRPr="00C03873">
        <w:t xml:space="preserve">executes or that settle into </w:t>
      </w:r>
      <w:r>
        <w:t xml:space="preserve">that custodian’s </w:t>
      </w:r>
      <w:r w:rsidRPr="00C03873">
        <w:t>account.</w:t>
      </w:r>
      <w:r>
        <w:t xml:space="preserve"> Our custodian also provides “</w:t>
      </w:r>
      <w:r w:rsidRPr="00FC2434">
        <w:rPr>
          <w:rFonts w:cs="Arial"/>
          <w:color w:val="000000"/>
        </w:rPr>
        <w:t>business servi</w:t>
      </w:r>
      <w:r>
        <w:rPr>
          <w:rFonts w:cs="Arial"/>
          <w:color w:val="000000"/>
        </w:rPr>
        <w:t xml:space="preserve">ces” for </w:t>
      </w:r>
      <w:r w:rsidRPr="00FC2434">
        <w:rPr>
          <w:rFonts w:cs="Arial"/>
          <w:color w:val="000000"/>
        </w:rPr>
        <w:t xml:space="preserve">independent investment advisory firms </w:t>
      </w:r>
      <w:r>
        <w:rPr>
          <w:rFonts w:cs="Arial"/>
          <w:color w:val="000000"/>
        </w:rPr>
        <w:t xml:space="preserve">like ours; providing </w:t>
      </w:r>
      <w:r w:rsidRPr="00FC2434">
        <w:rPr>
          <w:rFonts w:cs="Arial"/>
          <w:color w:val="000000"/>
        </w:rPr>
        <w:t xml:space="preserve">our firm and its clients with access to its institutional brokerage </w:t>
      </w:r>
      <w:r>
        <w:rPr>
          <w:rFonts w:cs="Arial"/>
          <w:color w:val="000000"/>
        </w:rPr>
        <w:t>--</w:t>
      </w:r>
      <w:r w:rsidRPr="00FC2434">
        <w:rPr>
          <w:rFonts w:cs="Arial"/>
          <w:color w:val="000000"/>
        </w:rPr>
        <w:t xml:space="preserve"> trading, custody, reporting and related services </w:t>
      </w:r>
      <w:r>
        <w:rPr>
          <w:rFonts w:cs="Arial"/>
          <w:color w:val="000000"/>
        </w:rPr>
        <w:t>--</w:t>
      </w:r>
      <w:r w:rsidRPr="00FC2434">
        <w:rPr>
          <w:rFonts w:cs="Arial"/>
          <w:color w:val="000000"/>
        </w:rPr>
        <w:t xml:space="preserve"> many of which are not typically available to </w:t>
      </w:r>
      <w:r>
        <w:rPr>
          <w:rFonts w:cs="Arial"/>
          <w:color w:val="000000"/>
        </w:rPr>
        <w:t xml:space="preserve">a custodian’s </w:t>
      </w:r>
      <w:r w:rsidRPr="00FC2434">
        <w:rPr>
          <w:rFonts w:cs="Arial"/>
          <w:color w:val="000000"/>
        </w:rPr>
        <w:t>retail customers.</w:t>
      </w:r>
    </w:p>
    <w:p w14:paraId="7D576BCB" w14:textId="77777777" w:rsidR="00474042" w:rsidRDefault="00474042" w:rsidP="00474042">
      <w:pPr>
        <w:autoSpaceDE w:val="0"/>
        <w:autoSpaceDN w:val="0"/>
        <w:adjustRightInd w:val="0"/>
        <w:spacing w:after="0" w:line="240" w:lineRule="auto"/>
        <w:rPr>
          <w:rFonts w:cs="Arial"/>
          <w:color w:val="000000"/>
        </w:rPr>
      </w:pPr>
    </w:p>
    <w:p w14:paraId="06B34F20" w14:textId="77777777" w:rsidR="00515940" w:rsidRDefault="00474042" w:rsidP="00474042">
      <w:pPr>
        <w:autoSpaceDE w:val="0"/>
        <w:autoSpaceDN w:val="0"/>
        <w:adjustRightInd w:val="0"/>
        <w:spacing w:after="0" w:line="240" w:lineRule="auto"/>
        <w:rPr>
          <w:rFonts w:cs="Arial"/>
          <w:color w:val="000000"/>
        </w:rPr>
      </w:pPr>
      <w:r>
        <w:rPr>
          <w:rFonts w:cs="Arial"/>
          <w:color w:val="000000"/>
        </w:rPr>
        <w:t xml:space="preserve">Our custodian </w:t>
      </w:r>
      <w:r w:rsidRPr="00FC2434">
        <w:rPr>
          <w:rFonts w:cs="Arial"/>
          <w:color w:val="000000"/>
        </w:rPr>
        <w:t>also make</w:t>
      </w:r>
      <w:r>
        <w:rPr>
          <w:rFonts w:cs="Arial"/>
          <w:color w:val="000000"/>
        </w:rPr>
        <w:t>s</w:t>
      </w:r>
      <w:r w:rsidRPr="00FC2434">
        <w:rPr>
          <w:rFonts w:cs="Arial"/>
          <w:color w:val="000000"/>
        </w:rPr>
        <w:t xml:space="preserve"> available various support services</w:t>
      </w:r>
      <w:r>
        <w:rPr>
          <w:rFonts w:cs="Arial"/>
          <w:color w:val="000000"/>
        </w:rPr>
        <w:t>, s</w:t>
      </w:r>
      <w:r w:rsidRPr="00FC2434">
        <w:rPr>
          <w:rFonts w:cs="Arial"/>
          <w:color w:val="000000"/>
        </w:rPr>
        <w:t xml:space="preserve">ome of those services help us manage or administer our clients’ accounts, while others help us manage and grow our business. </w:t>
      </w:r>
      <w:r>
        <w:rPr>
          <w:rFonts w:cs="Arial"/>
          <w:color w:val="000000"/>
        </w:rPr>
        <w:t xml:space="preserve">These </w:t>
      </w:r>
      <w:r w:rsidRPr="00FC2434">
        <w:rPr>
          <w:rFonts w:cs="Arial"/>
          <w:color w:val="000000"/>
        </w:rPr>
        <w:t xml:space="preserve">support services are generally available </w:t>
      </w:r>
      <w:r>
        <w:rPr>
          <w:rFonts w:cs="Arial"/>
          <w:color w:val="000000"/>
        </w:rPr>
        <w:t xml:space="preserve">to us </w:t>
      </w:r>
      <w:r w:rsidRPr="00FC2434">
        <w:rPr>
          <w:rFonts w:cs="Arial"/>
          <w:color w:val="000000"/>
        </w:rPr>
        <w:t xml:space="preserve">on an unsolicited basis (we don’t have to request them) and at no charge to us if we keep a </w:t>
      </w:r>
      <w:r>
        <w:rPr>
          <w:rFonts w:cs="Arial"/>
          <w:color w:val="000000"/>
        </w:rPr>
        <w:t xml:space="preserve">certain level </w:t>
      </w:r>
      <w:r w:rsidRPr="00FC2434">
        <w:rPr>
          <w:rFonts w:cs="Arial"/>
          <w:color w:val="000000"/>
        </w:rPr>
        <w:t xml:space="preserve">of our clients’ assets in accounts at </w:t>
      </w:r>
      <w:r>
        <w:rPr>
          <w:rFonts w:cs="Arial"/>
          <w:color w:val="000000"/>
        </w:rPr>
        <w:t>our custodian</w:t>
      </w:r>
      <w:r w:rsidRPr="00FC2434">
        <w:rPr>
          <w:rFonts w:cs="Arial"/>
          <w:color w:val="000000"/>
        </w:rPr>
        <w:t>.</w:t>
      </w:r>
      <w:r>
        <w:rPr>
          <w:rFonts w:cs="Arial"/>
          <w:color w:val="000000"/>
        </w:rPr>
        <w:t xml:space="preserve"> </w:t>
      </w:r>
      <w:r w:rsidRPr="00FC2434">
        <w:rPr>
          <w:rFonts w:cs="Arial"/>
          <w:color w:val="000000"/>
        </w:rPr>
        <w:t xml:space="preserve">If we have less than </w:t>
      </w:r>
      <w:r>
        <w:rPr>
          <w:rFonts w:cs="Arial"/>
          <w:color w:val="000000"/>
        </w:rPr>
        <w:t xml:space="preserve">the desired amount of </w:t>
      </w:r>
      <w:r w:rsidRPr="00FC2434">
        <w:rPr>
          <w:rFonts w:cs="Arial"/>
          <w:color w:val="000000"/>
        </w:rPr>
        <w:t xml:space="preserve">client assets </w:t>
      </w:r>
      <w:proofErr w:type="gramStart"/>
      <w:r w:rsidRPr="00FC2434">
        <w:rPr>
          <w:rFonts w:cs="Arial"/>
          <w:color w:val="000000"/>
        </w:rPr>
        <w:t>at</w:t>
      </w:r>
      <w:proofErr w:type="gramEnd"/>
      <w:r w:rsidRPr="00FC2434">
        <w:rPr>
          <w:rFonts w:cs="Arial"/>
          <w:color w:val="000000"/>
        </w:rPr>
        <w:t xml:space="preserve"> </w:t>
      </w:r>
      <w:r>
        <w:rPr>
          <w:rFonts w:cs="Arial"/>
          <w:color w:val="000000"/>
        </w:rPr>
        <w:t>a custodian</w:t>
      </w:r>
      <w:r w:rsidRPr="00FC2434">
        <w:rPr>
          <w:rFonts w:cs="Arial"/>
          <w:color w:val="000000"/>
        </w:rPr>
        <w:t xml:space="preserve">, </w:t>
      </w:r>
      <w:r>
        <w:rPr>
          <w:rFonts w:cs="Arial"/>
          <w:color w:val="000000"/>
        </w:rPr>
        <w:t xml:space="preserve">they </w:t>
      </w:r>
      <w:r w:rsidRPr="00FC2434">
        <w:rPr>
          <w:rFonts w:cs="Arial"/>
          <w:color w:val="000000"/>
        </w:rPr>
        <w:t>may charge us service fees</w:t>
      </w:r>
      <w:r>
        <w:rPr>
          <w:rFonts w:cs="Arial"/>
          <w:color w:val="000000"/>
        </w:rPr>
        <w:t xml:space="preserve"> that we pay from our operating account</w:t>
      </w:r>
      <w:r w:rsidRPr="00FC2434">
        <w:rPr>
          <w:rFonts w:cs="Arial"/>
          <w:color w:val="000000"/>
        </w:rPr>
        <w:t xml:space="preserve">. </w:t>
      </w:r>
      <w:r>
        <w:rPr>
          <w:rFonts w:cs="Arial"/>
          <w:color w:val="000000"/>
        </w:rPr>
        <w:t xml:space="preserve">A custodian’s </w:t>
      </w:r>
      <w:r w:rsidRPr="00FC2434">
        <w:rPr>
          <w:rFonts w:cs="Arial"/>
          <w:color w:val="000000"/>
        </w:rPr>
        <w:t xml:space="preserve">institutional brokerage services include access to a broad range of investment products, execution of securities transactions, and custody of client assets. </w:t>
      </w:r>
    </w:p>
    <w:p w14:paraId="1DCF352F" w14:textId="3C57931B" w:rsidR="00474042" w:rsidRDefault="00474042" w:rsidP="00474042">
      <w:pPr>
        <w:autoSpaceDE w:val="0"/>
        <w:autoSpaceDN w:val="0"/>
        <w:adjustRightInd w:val="0"/>
        <w:spacing w:after="0" w:line="240" w:lineRule="auto"/>
        <w:rPr>
          <w:rFonts w:cs="Arial"/>
          <w:color w:val="000000"/>
        </w:rPr>
      </w:pPr>
      <w:r w:rsidRPr="00FC2434">
        <w:rPr>
          <w:rFonts w:cs="Arial"/>
          <w:color w:val="000000"/>
        </w:rPr>
        <w:lastRenderedPageBreak/>
        <w:t xml:space="preserve">The investment products available through </w:t>
      </w:r>
      <w:r>
        <w:rPr>
          <w:rFonts w:cs="Arial"/>
          <w:color w:val="000000"/>
        </w:rPr>
        <w:t xml:space="preserve">our custodian </w:t>
      </w:r>
      <w:r w:rsidRPr="00FC2434">
        <w:rPr>
          <w:rFonts w:cs="Arial"/>
          <w:color w:val="000000"/>
        </w:rPr>
        <w:t xml:space="preserve">include some to which we might not otherwise have access or that would require a significantly higher minimum initial investment by our clients. </w:t>
      </w:r>
      <w:r>
        <w:rPr>
          <w:rFonts w:cs="Arial"/>
          <w:color w:val="000000"/>
        </w:rPr>
        <w:t xml:space="preserve">Our custodian’s </w:t>
      </w:r>
      <w:r w:rsidRPr="00FC2434">
        <w:rPr>
          <w:rFonts w:cs="Arial"/>
          <w:color w:val="000000"/>
        </w:rPr>
        <w:t xml:space="preserve">services described </w:t>
      </w:r>
      <w:r>
        <w:rPr>
          <w:rFonts w:cs="Arial"/>
          <w:color w:val="000000"/>
        </w:rPr>
        <w:t xml:space="preserve">above </w:t>
      </w:r>
      <w:r w:rsidRPr="00FC2434">
        <w:rPr>
          <w:rFonts w:cs="Arial"/>
          <w:color w:val="000000"/>
        </w:rPr>
        <w:t xml:space="preserve">generally benefit </w:t>
      </w:r>
      <w:r>
        <w:rPr>
          <w:rFonts w:cs="Arial"/>
          <w:color w:val="000000"/>
        </w:rPr>
        <w:t xml:space="preserve">all </w:t>
      </w:r>
      <w:r w:rsidRPr="00FC2434">
        <w:rPr>
          <w:rFonts w:cs="Arial"/>
          <w:color w:val="000000"/>
        </w:rPr>
        <w:t xml:space="preserve">our clients. </w:t>
      </w:r>
    </w:p>
    <w:p w14:paraId="313813A2" w14:textId="77777777" w:rsidR="00474042" w:rsidRPr="00FC2434" w:rsidRDefault="00474042" w:rsidP="00474042">
      <w:pPr>
        <w:autoSpaceDE w:val="0"/>
        <w:autoSpaceDN w:val="0"/>
        <w:adjustRightInd w:val="0"/>
        <w:spacing w:after="0" w:line="240" w:lineRule="auto"/>
        <w:rPr>
          <w:rFonts w:cs="Arial"/>
          <w:color w:val="000000"/>
        </w:rPr>
      </w:pPr>
    </w:p>
    <w:p w14:paraId="4F55F33C" w14:textId="77777777" w:rsidR="00474042" w:rsidRDefault="00474042" w:rsidP="00474042">
      <w:pPr>
        <w:autoSpaceDE w:val="0"/>
        <w:autoSpaceDN w:val="0"/>
        <w:adjustRightInd w:val="0"/>
        <w:spacing w:after="0" w:line="240" w:lineRule="auto"/>
        <w:rPr>
          <w:rFonts w:cs="Arial"/>
          <w:color w:val="000000"/>
        </w:rPr>
      </w:pPr>
      <w:r>
        <w:rPr>
          <w:rFonts w:cs="Arial"/>
          <w:color w:val="000000"/>
        </w:rPr>
        <w:t xml:space="preserve">Our custodian </w:t>
      </w:r>
      <w:r w:rsidRPr="00FC2434">
        <w:rPr>
          <w:rFonts w:cs="Arial"/>
          <w:color w:val="000000"/>
        </w:rPr>
        <w:t>also make</w:t>
      </w:r>
      <w:r>
        <w:rPr>
          <w:rFonts w:cs="Arial"/>
          <w:color w:val="000000"/>
        </w:rPr>
        <w:t>s</w:t>
      </w:r>
      <w:r w:rsidRPr="00FC2434">
        <w:rPr>
          <w:rFonts w:cs="Arial"/>
          <w:color w:val="000000"/>
        </w:rPr>
        <w:t xml:space="preserve"> available to our firm other products and services that benefit us but may not directly benefit </w:t>
      </w:r>
      <w:r>
        <w:rPr>
          <w:rFonts w:cs="Arial"/>
          <w:color w:val="000000"/>
        </w:rPr>
        <w:t xml:space="preserve">each </w:t>
      </w:r>
      <w:r w:rsidRPr="00FC2434">
        <w:rPr>
          <w:rFonts w:cs="Arial"/>
          <w:color w:val="000000"/>
        </w:rPr>
        <w:t>client</w:t>
      </w:r>
      <w:r>
        <w:rPr>
          <w:rFonts w:cs="Arial"/>
          <w:color w:val="000000"/>
        </w:rPr>
        <w:t>’s</w:t>
      </w:r>
      <w:r w:rsidRPr="00FC2434">
        <w:rPr>
          <w:rFonts w:cs="Arial"/>
          <w:color w:val="000000"/>
        </w:rPr>
        <w:t xml:space="preserve"> account. These products and services assist us in managing and administering our clients’ accounts. They include investment research, both </w:t>
      </w:r>
      <w:r>
        <w:rPr>
          <w:rFonts w:cs="Arial"/>
          <w:color w:val="000000"/>
        </w:rPr>
        <w:t xml:space="preserve">our custodian’s </w:t>
      </w:r>
      <w:r w:rsidRPr="00FC2434">
        <w:rPr>
          <w:rFonts w:cs="Arial"/>
          <w:color w:val="000000"/>
        </w:rPr>
        <w:t xml:space="preserve">own and that of third parties. We may use this research to service all or some substantial number of our clients’ accounts, including accounts not maintained at </w:t>
      </w:r>
      <w:r>
        <w:rPr>
          <w:rFonts w:cs="Arial"/>
          <w:color w:val="000000"/>
        </w:rPr>
        <w:t>our custodian</w:t>
      </w:r>
      <w:r w:rsidRPr="00FC2434">
        <w:rPr>
          <w:rFonts w:cs="Arial"/>
          <w:color w:val="000000"/>
        </w:rPr>
        <w:t xml:space="preserve">. In addition to investment research, </w:t>
      </w:r>
      <w:r>
        <w:rPr>
          <w:rFonts w:cs="Arial"/>
          <w:color w:val="000000"/>
        </w:rPr>
        <w:t xml:space="preserve">our custodian </w:t>
      </w:r>
      <w:r w:rsidRPr="00FC2434">
        <w:rPr>
          <w:rFonts w:cs="Arial"/>
          <w:color w:val="000000"/>
        </w:rPr>
        <w:t>also make</w:t>
      </w:r>
      <w:r>
        <w:rPr>
          <w:rFonts w:cs="Arial"/>
          <w:color w:val="000000"/>
        </w:rPr>
        <w:t>s</w:t>
      </w:r>
      <w:r w:rsidRPr="00FC2434">
        <w:rPr>
          <w:rFonts w:cs="Arial"/>
          <w:color w:val="000000"/>
        </w:rPr>
        <w:t xml:space="preserve"> available software and other technology that: </w:t>
      </w:r>
    </w:p>
    <w:p w14:paraId="2F612648" w14:textId="77777777" w:rsidR="00474042" w:rsidRPr="00FC2434" w:rsidRDefault="00474042" w:rsidP="00474042">
      <w:pPr>
        <w:autoSpaceDE w:val="0"/>
        <w:autoSpaceDN w:val="0"/>
        <w:adjustRightInd w:val="0"/>
        <w:spacing w:after="0" w:line="240" w:lineRule="auto"/>
        <w:rPr>
          <w:rFonts w:cs="Arial"/>
          <w:color w:val="000000"/>
        </w:rPr>
      </w:pPr>
    </w:p>
    <w:p w14:paraId="3D0657B2" w14:textId="77777777" w:rsidR="00474042" w:rsidRPr="00FC2434"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provide</w:t>
      </w:r>
      <w:r>
        <w:rPr>
          <w:rFonts w:cs="Arial"/>
          <w:color w:val="000000"/>
        </w:rPr>
        <w:t>s</w:t>
      </w:r>
      <w:r w:rsidRPr="00FC2434">
        <w:rPr>
          <w:rFonts w:cs="Arial"/>
          <w:color w:val="000000"/>
        </w:rPr>
        <w:t xml:space="preserve"> access to client account data (such as duplicate trade confirmations and account statements) </w:t>
      </w:r>
    </w:p>
    <w:p w14:paraId="375F22B4" w14:textId="77777777" w:rsidR="00474042" w:rsidRPr="00FC2434"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facilitate</w:t>
      </w:r>
      <w:r>
        <w:rPr>
          <w:rFonts w:cs="Arial"/>
          <w:color w:val="000000"/>
        </w:rPr>
        <w:t>s</w:t>
      </w:r>
      <w:r w:rsidRPr="00FC2434">
        <w:rPr>
          <w:rFonts w:cs="Arial"/>
          <w:color w:val="000000"/>
        </w:rPr>
        <w:t xml:space="preserve"> trade execution and allocate</w:t>
      </w:r>
      <w:r>
        <w:rPr>
          <w:rFonts w:cs="Arial"/>
          <w:color w:val="000000"/>
        </w:rPr>
        <w:t>s</w:t>
      </w:r>
      <w:r w:rsidRPr="00FC2434">
        <w:rPr>
          <w:rFonts w:cs="Arial"/>
          <w:color w:val="000000"/>
        </w:rPr>
        <w:t xml:space="preserve"> aggregated trade orders for multiple client </w:t>
      </w:r>
      <w:proofErr w:type="gramStart"/>
      <w:r w:rsidRPr="00FC2434">
        <w:rPr>
          <w:rFonts w:cs="Arial"/>
          <w:color w:val="000000"/>
        </w:rPr>
        <w:t>accounts</w:t>
      </w:r>
      <w:proofErr w:type="gramEnd"/>
      <w:r w:rsidRPr="00FC2434">
        <w:rPr>
          <w:rFonts w:cs="Arial"/>
          <w:color w:val="000000"/>
        </w:rPr>
        <w:t xml:space="preserve"> </w:t>
      </w:r>
    </w:p>
    <w:p w14:paraId="57C32177" w14:textId="77777777" w:rsidR="00474042" w:rsidRPr="00C24964" w:rsidRDefault="00474042" w:rsidP="00474042">
      <w:pPr>
        <w:numPr>
          <w:ilvl w:val="0"/>
          <w:numId w:val="13"/>
        </w:numPr>
        <w:autoSpaceDE w:val="0"/>
        <w:autoSpaceDN w:val="0"/>
        <w:adjustRightInd w:val="0"/>
        <w:spacing w:after="60" w:line="240" w:lineRule="auto"/>
        <w:ind w:left="374" w:hanging="187"/>
        <w:rPr>
          <w:rFonts w:cs="Arial"/>
          <w:color w:val="000000"/>
        </w:rPr>
      </w:pPr>
      <w:r w:rsidRPr="00C24964">
        <w:rPr>
          <w:rFonts w:cs="Arial"/>
          <w:color w:val="000000"/>
        </w:rPr>
        <w:t xml:space="preserve">provides pricing and other market </w:t>
      </w:r>
      <w:proofErr w:type="gramStart"/>
      <w:r w:rsidRPr="00C24964">
        <w:rPr>
          <w:rFonts w:cs="Arial"/>
          <w:color w:val="000000"/>
        </w:rPr>
        <w:t>data</w:t>
      </w:r>
      <w:proofErr w:type="gramEnd"/>
      <w:r w:rsidRPr="00C24964">
        <w:rPr>
          <w:rFonts w:cs="Arial"/>
          <w:color w:val="000000"/>
        </w:rPr>
        <w:t xml:space="preserve"> </w:t>
      </w:r>
    </w:p>
    <w:p w14:paraId="73E7B668" w14:textId="77777777" w:rsidR="00474042" w:rsidRPr="00FC2434"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facilitate</w:t>
      </w:r>
      <w:r>
        <w:rPr>
          <w:rFonts w:cs="Arial"/>
          <w:color w:val="000000"/>
        </w:rPr>
        <w:t>s</w:t>
      </w:r>
      <w:r w:rsidRPr="00FC2434">
        <w:rPr>
          <w:rFonts w:cs="Arial"/>
          <w:color w:val="000000"/>
        </w:rPr>
        <w:t xml:space="preserve"> payment of our fees from our clients’ accounts</w:t>
      </w:r>
      <w:r>
        <w:rPr>
          <w:rFonts w:cs="Arial"/>
          <w:color w:val="000000"/>
        </w:rPr>
        <w:t>,</w:t>
      </w:r>
      <w:r w:rsidRPr="00FC2434">
        <w:rPr>
          <w:rFonts w:cs="Arial"/>
          <w:color w:val="000000"/>
        </w:rPr>
        <w:t xml:space="preserve"> and </w:t>
      </w:r>
    </w:p>
    <w:p w14:paraId="1B4DAE5E" w14:textId="77777777" w:rsidR="00474042" w:rsidRPr="00FC2434" w:rsidRDefault="00474042" w:rsidP="00474042">
      <w:pPr>
        <w:numPr>
          <w:ilvl w:val="0"/>
          <w:numId w:val="13"/>
        </w:numPr>
        <w:autoSpaceDE w:val="0"/>
        <w:autoSpaceDN w:val="0"/>
        <w:adjustRightInd w:val="0"/>
        <w:spacing w:after="0" w:line="240" w:lineRule="auto"/>
        <w:ind w:left="360" w:hanging="180"/>
        <w:rPr>
          <w:rFonts w:cs="Arial"/>
          <w:color w:val="000000"/>
        </w:rPr>
      </w:pPr>
      <w:r w:rsidRPr="00FC2434">
        <w:rPr>
          <w:rFonts w:cs="Arial"/>
          <w:color w:val="000000"/>
        </w:rPr>
        <w:t>assist</w:t>
      </w:r>
      <w:r>
        <w:rPr>
          <w:rFonts w:cs="Arial"/>
          <w:color w:val="000000"/>
        </w:rPr>
        <w:t>s</w:t>
      </w:r>
      <w:r w:rsidRPr="00FC2434">
        <w:rPr>
          <w:rFonts w:cs="Arial"/>
          <w:color w:val="000000"/>
        </w:rPr>
        <w:t xml:space="preserve"> with back-office functions, recordkeeping</w:t>
      </w:r>
      <w:r>
        <w:rPr>
          <w:rFonts w:cs="Arial"/>
          <w:color w:val="000000"/>
        </w:rPr>
        <w:t>,</w:t>
      </w:r>
      <w:r w:rsidRPr="00FC2434">
        <w:rPr>
          <w:rFonts w:cs="Arial"/>
          <w:color w:val="000000"/>
        </w:rPr>
        <w:t xml:space="preserve"> and client reporting. </w:t>
      </w:r>
    </w:p>
    <w:p w14:paraId="0E2705EC" w14:textId="77777777" w:rsidR="00474042" w:rsidRDefault="00474042" w:rsidP="00474042">
      <w:pPr>
        <w:autoSpaceDE w:val="0"/>
        <w:autoSpaceDN w:val="0"/>
        <w:adjustRightInd w:val="0"/>
        <w:spacing w:after="0" w:line="240" w:lineRule="auto"/>
        <w:rPr>
          <w:rFonts w:cs="Arial"/>
          <w:color w:val="000000"/>
        </w:rPr>
      </w:pPr>
    </w:p>
    <w:p w14:paraId="0A1AE3F0" w14:textId="77777777" w:rsidR="00474042" w:rsidRPr="00FC2434" w:rsidRDefault="00474042" w:rsidP="00474042">
      <w:pPr>
        <w:autoSpaceDE w:val="0"/>
        <w:autoSpaceDN w:val="0"/>
        <w:adjustRightInd w:val="0"/>
        <w:spacing w:after="0" w:line="240" w:lineRule="auto"/>
        <w:rPr>
          <w:rFonts w:cs="Arial"/>
          <w:color w:val="000000"/>
        </w:rPr>
      </w:pPr>
      <w:r>
        <w:rPr>
          <w:rFonts w:cs="Arial"/>
          <w:color w:val="000000"/>
        </w:rPr>
        <w:t xml:space="preserve">Our custodian </w:t>
      </w:r>
      <w:r w:rsidRPr="00FC2434">
        <w:rPr>
          <w:rFonts w:cs="Arial"/>
          <w:color w:val="000000"/>
        </w:rPr>
        <w:t xml:space="preserve">also offers other services intended to help us manage and further develop our business enterprise, such as: </w:t>
      </w:r>
    </w:p>
    <w:p w14:paraId="44A72051" w14:textId="77777777" w:rsidR="00474042" w:rsidRPr="00FC2434" w:rsidRDefault="00474042" w:rsidP="00474042">
      <w:pPr>
        <w:autoSpaceDE w:val="0"/>
        <w:autoSpaceDN w:val="0"/>
        <w:adjustRightInd w:val="0"/>
        <w:spacing w:after="0" w:line="240" w:lineRule="auto"/>
        <w:rPr>
          <w:rFonts w:cs="Arial"/>
          <w:color w:val="000000"/>
        </w:rPr>
      </w:pPr>
    </w:p>
    <w:p w14:paraId="5A8F8AC2" w14:textId="77777777" w:rsidR="00474042" w:rsidRPr="00FC2434"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 xml:space="preserve">educational conferences and events </w:t>
      </w:r>
    </w:p>
    <w:p w14:paraId="4FCB0B51" w14:textId="77777777" w:rsidR="00474042"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 xml:space="preserve">technology, compliance, legal, and business consulting </w:t>
      </w:r>
    </w:p>
    <w:p w14:paraId="3B7E1045" w14:textId="77777777" w:rsidR="00474042" w:rsidRPr="00FC2434" w:rsidRDefault="00474042" w:rsidP="00474042">
      <w:pPr>
        <w:numPr>
          <w:ilvl w:val="0"/>
          <w:numId w:val="13"/>
        </w:numPr>
        <w:autoSpaceDE w:val="0"/>
        <w:autoSpaceDN w:val="0"/>
        <w:adjustRightInd w:val="0"/>
        <w:spacing w:after="60" w:line="240" w:lineRule="auto"/>
        <w:ind w:left="374" w:hanging="187"/>
        <w:rPr>
          <w:rFonts w:cs="Arial"/>
          <w:color w:val="000000"/>
        </w:rPr>
      </w:pPr>
      <w:r w:rsidRPr="00FC2434">
        <w:rPr>
          <w:rFonts w:cs="Arial"/>
          <w:color w:val="000000"/>
        </w:rPr>
        <w:t>publications and conferences on practice management and business succession</w:t>
      </w:r>
      <w:r>
        <w:rPr>
          <w:rFonts w:cs="Arial"/>
          <w:color w:val="000000"/>
        </w:rPr>
        <w:t>,</w:t>
      </w:r>
      <w:r w:rsidRPr="00FC2434">
        <w:rPr>
          <w:rFonts w:cs="Arial"/>
          <w:color w:val="000000"/>
        </w:rPr>
        <w:t xml:space="preserve"> and </w:t>
      </w:r>
    </w:p>
    <w:p w14:paraId="6E430BD8" w14:textId="77777777" w:rsidR="00474042" w:rsidRPr="00FC2434" w:rsidRDefault="00474042" w:rsidP="00474042">
      <w:pPr>
        <w:numPr>
          <w:ilvl w:val="0"/>
          <w:numId w:val="13"/>
        </w:numPr>
        <w:autoSpaceDE w:val="0"/>
        <w:autoSpaceDN w:val="0"/>
        <w:adjustRightInd w:val="0"/>
        <w:spacing w:after="0" w:line="240" w:lineRule="auto"/>
        <w:ind w:left="360" w:hanging="180"/>
        <w:rPr>
          <w:rFonts w:cs="Arial"/>
          <w:color w:val="000000"/>
        </w:rPr>
      </w:pPr>
      <w:r w:rsidRPr="00FC2434">
        <w:rPr>
          <w:rFonts w:cs="Arial"/>
          <w:color w:val="000000"/>
        </w:rPr>
        <w:t xml:space="preserve">access to employee benefits providers, human capital consultants and insurance providers. </w:t>
      </w:r>
    </w:p>
    <w:p w14:paraId="1D2A4313" w14:textId="77777777" w:rsidR="00474042" w:rsidRPr="00FC2434" w:rsidRDefault="00474042" w:rsidP="00474042">
      <w:pPr>
        <w:autoSpaceDE w:val="0"/>
        <w:autoSpaceDN w:val="0"/>
        <w:adjustRightInd w:val="0"/>
        <w:spacing w:after="0" w:line="240" w:lineRule="auto"/>
        <w:rPr>
          <w:rFonts w:cs="Arial"/>
          <w:color w:val="000000"/>
        </w:rPr>
      </w:pPr>
    </w:p>
    <w:p w14:paraId="3AED757D" w14:textId="77777777" w:rsidR="006E567D" w:rsidRDefault="00474042" w:rsidP="00474042">
      <w:pPr>
        <w:autoSpaceDE w:val="0"/>
        <w:autoSpaceDN w:val="0"/>
        <w:adjustRightInd w:val="0"/>
        <w:spacing w:after="0" w:line="240" w:lineRule="auto"/>
        <w:rPr>
          <w:rFonts w:cs="Calibri"/>
        </w:rPr>
      </w:pPr>
      <w:r>
        <w:rPr>
          <w:rFonts w:cs="Arial"/>
          <w:color w:val="000000"/>
        </w:rPr>
        <w:t xml:space="preserve">Our custodian </w:t>
      </w:r>
      <w:r w:rsidRPr="00FC2434">
        <w:rPr>
          <w:rFonts w:cs="Arial"/>
          <w:color w:val="000000"/>
        </w:rPr>
        <w:t xml:space="preserve">may provide some of these services </w:t>
      </w:r>
      <w:r>
        <w:rPr>
          <w:rFonts w:cs="Arial"/>
          <w:color w:val="000000"/>
        </w:rPr>
        <w:t>themselves</w:t>
      </w:r>
      <w:r w:rsidRPr="00FC2434">
        <w:rPr>
          <w:rFonts w:cs="Arial"/>
          <w:color w:val="000000"/>
        </w:rPr>
        <w:t xml:space="preserve">. In other cases, </w:t>
      </w:r>
      <w:r>
        <w:rPr>
          <w:rFonts w:cs="Arial"/>
          <w:color w:val="000000"/>
        </w:rPr>
        <w:t xml:space="preserve">they may </w:t>
      </w:r>
      <w:r w:rsidRPr="00FC2434">
        <w:rPr>
          <w:rFonts w:cs="Arial"/>
          <w:color w:val="000000"/>
        </w:rPr>
        <w:t xml:space="preserve">arrange for third-party vendors to provide the services to us. </w:t>
      </w:r>
      <w:r>
        <w:rPr>
          <w:rFonts w:cs="Arial"/>
          <w:color w:val="000000"/>
        </w:rPr>
        <w:t xml:space="preserve">Our custodian </w:t>
      </w:r>
      <w:r w:rsidRPr="00FC2434">
        <w:rPr>
          <w:rFonts w:cs="Arial"/>
          <w:color w:val="000000"/>
        </w:rPr>
        <w:t xml:space="preserve">may also discount or waive its fees for some of these services or pay all or a part of a third party’s fees. </w:t>
      </w:r>
      <w:r>
        <w:rPr>
          <w:rFonts w:cs="Arial"/>
          <w:color w:val="000000"/>
        </w:rPr>
        <w:t xml:space="preserve">The custodian </w:t>
      </w:r>
      <w:r w:rsidRPr="00FC2434">
        <w:rPr>
          <w:rFonts w:cs="Arial"/>
          <w:color w:val="000000"/>
        </w:rPr>
        <w:t xml:space="preserve">may also provide us with other benefits such as occasional business entertainment </w:t>
      </w:r>
      <w:proofErr w:type="gramStart"/>
      <w:r w:rsidRPr="00FC2434">
        <w:rPr>
          <w:rFonts w:cs="Arial"/>
          <w:color w:val="000000"/>
        </w:rPr>
        <w:t>of</w:t>
      </w:r>
      <w:proofErr w:type="gramEnd"/>
      <w:r w:rsidRPr="00FC2434">
        <w:rPr>
          <w:rFonts w:cs="Arial"/>
          <w:color w:val="000000"/>
        </w:rPr>
        <w:t xml:space="preserve"> our personnel.</w:t>
      </w:r>
      <w:r>
        <w:rPr>
          <w:rFonts w:cs="Arial"/>
          <w:color w:val="000000"/>
        </w:rPr>
        <w:t xml:space="preserve"> </w:t>
      </w:r>
      <w:r w:rsidRPr="00C03873">
        <w:rPr>
          <w:rFonts w:cs="Calibri"/>
        </w:rPr>
        <w:t xml:space="preserve">Some of the noted </w:t>
      </w:r>
      <w:r>
        <w:rPr>
          <w:rFonts w:cs="Calibri"/>
        </w:rPr>
        <w:t xml:space="preserve">tools </w:t>
      </w:r>
      <w:r w:rsidRPr="00C03873">
        <w:rPr>
          <w:rFonts w:cs="Calibri"/>
        </w:rPr>
        <w:t xml:space="preserve">and services made available by </w:t>
      </w:r>
      <w:r>
        <w:rPr>
          <w:rFonts w:cs="Calibri"/>
        </w:rPr>
        <w:t xml:space="preserve">our custodian </w:t>
      </w:r>
      <w:r w:rsidRPr="00C03873">
        <w:rPr>
          <w:rFonts w:cs="Calibri"/>
        </w:rPr>
        <w:t>may benefit our advisory firm but may not directly benefit a client account</w:t>
      </w:r>
      <w:r>
        <w:rPr>
          <w:rFonts w:cs="Calibri"/>
        </w:rPr>
        <w:t xml:space="preserve">. Certain tools, services or discounts made </w:t>
      </w:r>
      <w:r w:rsidRPr="006028C8">
        <w:rPr>
          <w:rFonts w:cs="Calibri"/>
        </w:rPr>
        <w:t xml:space="preserve">available to our firm by our custodian benefit our advisory firm but may not directly benefit </w:t>
      </w:r>
      <w:r>
        <w:rPr>
          <w:rFonts w:cs="Calibri"/>
        </w:rPr>
        <w:t xml:space="preserve">each </w:t>
      </w:r>
      <w:r w:rsidRPr="006028C8">
        <w:rPr>
          <w:rFonts w:cs="Calibri"/>
        </w:rPr>
        <w:t>client account</w:t>
      </w:r>
      <w:r>
        <w:rPr>
          <w:rFonts w:cs="Calibri"/>
        </w:rPr>
        <w:t xml:space="preserve">. </w:t>
      </w:r>
    </w:p>
    <w:p w14:paraId="1149501B" w14:textId="77777777" w:rsidR="009B7CF0" w:rsidRDefault="009B7CF0" w:rsidP="00474042">
      <w:pPr>
        <w:autoSpaceDE w:val="0"/>
        <w:autoSpaceDN w:val="0"/>
        <w:adjustRightInd w:val="0"/>
        <w:spacing w:after="0" w:line="240" w:lineRule="auto"/>
        <w:rPr>
          <w:rFonts w:cs="Calibri"/>
        </w:rPr>
      </w:pPr>
    </w:p>
    <w:p w14:paraId="795BEF10" w14:textId="4F2E367F" w:rsidR="00474042" w:rsidRDefault="00474042" w:rsidP="00474042">
      <w:pPr>
        <w:autoSpaceDE w:val="0"/>
        <w:autoSpaceDN w:val="0"/>
        <w:adjustRightInd w:val="0"/>
        <w:spacing w:after="0" w:line="240" w:lineRule="auto"/>
        <w:rPr>
          <w:rFonts w:cs="Calibri"/>
        </w:rPr>
      </w:pPr>
      <w:r>
        <w:rPr>
          <w:rFonts w:cs="Calibri"/>
        </w:rPr>
        <w:t xml:space="preserve">Our firm does not think these </w:t>
      </w:r>
      <w:r w:rsidRPr="006028C8">
        <w:rPr>
          <w:rFonts w:cs="Calibri"/>
        </w:rPr>
        <w:t xml:space="preserve">services </w:t>
      </w:r>
      <w:r>
        <w:rPr>
          <w:rFonts w:cs="Calibri"/>
        </w:rPr>
        <w:t xml:space="preserve">are considered </w:t>
      </w:r>
      <w:r w:rsidRPr="006028C8">
        <w:rPr>
          <w:rFonts w:cs="Calibri"/>
        </w:rPr>
        <w:t>"brokerage or research services" under Section 28(e) of the Securities Exchange Act of 1934</w:t>
      </w:r>
      <w:r>
        <w:rPr>
          <w:rFonts w:cs="Calibri"/>
        </w:rPr>
        <w:t>; however, t</w:t>
      </w:r>
      <w:r w:rsidRPr="006028C8">
        <w:rPr>
          <w:rFonts w:cs="Calibri"/>
        </w:rPr>
        <w:t xml:space="preserve">he availability of these services benefits our firm because we do not have to produce or purchase them </w:t>
      </w:r>
      <w:proofErr w:type="gramStart"/>
      <w:r w:rsidRPr="006028C8">
        <w:rPr>
          <w:rFonts w:cs="Calibri"/>
        </w:rPr>
        <w:t>as long as</w:t>
      </w:r>
      <w:proofErr w:type="gramEnd"/>
      <w:r w:rsidRPr="006028C8">
        <w:rPr>
          <w:rFonts w:cs="Calibri"/>
        </w:rPr>
        <w:t xml:space="preserve"> clients maintain assets in accounts at </w:t>
      </w:r>
      <w:r>
        <w:rPr>
          <w:rFonts w:cs="Calibri"/>
        </w:rPr>
        <w:t xml:space="preserve">our </w:t>
      </w:r>
      <w:r w:rsidRPr="006028C8">
        <w:rPr>
          <w:rFonts w:cs="Calibri"/>
        </w:rPr>
        <w:t xml:space="preserve">recommended custodian. There is a conflict of interest since our firm has an incentive to select or recommend a custodian based on our firm’s interest in receiving these benefits rather than </w:t>
      </w:r>
      <w:r>
        <w:rPr>
          <w:rFonts w:cs="Calibri"/>
        </w:rPr>
        <w:t xml:space="preserve">the client’s </w:t>
      </w:r>
      <w:r w:rsidRPr="006028C8">
        <w:rPr>
          <w:rFonts w:cs="Calibri"/>
        </w:rPr>
        <w:t>interest</w:t>
      </w:r>
      <w:r>
        <w:rPr>
          <w:rFonts w:cs="Calibri"/>
        </w:rPr>
        <w:t>s</w:t>
      </w:r>
      <w:r w:rsidRPr="006028C8">
        <w:rPr>
          <w:rFonts w:cs="Calibri"/>
        </w:rPr>
        <w:t xml:space="preserve"> </w:t>
      </w:r>
      <w:r>
        <w:rPr>
          <w:rFonts w:cs="Calibri"/>
        </w:rPr>
        <w:t xml:space="preserve">in </w:t>
      </w:r>
      <w:r w:rsidRPr="006028C8">
        <w:rPr>
          <w:rFonts w:cs="Calibri"/>
        </w:rPr>
        <w:t>receiving favorable trade execution. It is important to mention that the benefit received by our firm through participation in a custodian’s program does not depend on the amount of brokerage transactions directed to that custodian, and our selection of a custodian is primarily supported by the scope, quality, and cost of services provided as a whole</w:t>
      </w:r>
      <w:r>
        <w:rPr>
          <w:rFonts w:cs="Calibri"/>
        </w:rPr>
        <w:t xml:space="preserve">, </w:t>
      </w:r>
      <w:r w:rsidRPr="006028C8">
        <w:rPr>
          <w:rFonts w:cs="Calibri"/>
        </w:rPr>
        <w:t xml:space="preserve">not just those services that benefit only our advisory firm. Further, we will act in the best interest of our clients regardless of the custodian we may select. Our firm conducts periodic assessments of any recommended service provider which generally involves a review of the range and quality of services, reasonableness of fees, among other items, in comparison to industry peers.  </w:t>
      </w:r>
    </w:p>
    <w:p w14:paraId="56EF3DBC" w14:textId="77777777" w:rsidR="00474042" w:rsidRPr="00BC5745" w:rsidRDefault="00474042" w:rsidP="00474042">
      <w:pPr>
        <w:autoSpaceDE w:val="0"/>
        <w:autoSpaceDN w:val="0"/>
        <w:adjustRightInd w:val="0"/>
        <w:spacing w:after="0" w:line="240" w:lineRule="auto"/>
        <w:rPr>
          <w:rFonts w:cs="Calibri"/>
        </w:rPr>
      </w:pPr>
    </w:p>
    <w:p w14:paraId="33203821" w14:textId="77777777" w:rsidR="00474042" w:rsidRPr="00BC5745" w:rsidRDefault="00474042" w:rsidP="00474042">
      <w:pPr>
        <w:spacing w:after="0" w:line="360" w:lineRule="auto"/>
        <w:rPr>
          <w:b/>
          <w:i/>
        </w:rPr>
      </w:pPr>
      <w:r w:rsidRPr="00BC5745">
        <w:rPr>
          <w:b/>
          <w:i/>
        </w:rPr>
        <w:lastRenderedPageBreak/>
        <w:t>Best Execution</w:t>
      </w:r>
    </w:p>
    <w:p w14:paraId="761613DD" w14:textId="77777777" w:rsidR="00474042" w:rsidRDefault="00474042" w:rsidP="00474042">
      <w:pPr>
        <w:autoSpaceDE w:val="0"/>
        <w:autoSpaceDN w:val="0"/>
        <w:adjustRightInd w:val="0"/>
        <w:spacing w:after="0" w:line="240" w:lineRule="auto"/>
        <w:rPr>
          <w:rFonts w:cs="Calibri"/>
        </w:rPr>
      </w:pPr>
      <w:r w:rsidRPr="00BC5745">
        <w:rPr>
          <w:rFonts w:cs="Calibri"/>
        </w:rPr>
        <w:t xml:space="preserve">“Best execution” means the most favorable terms for a transaction based on all relevant factors, including those listed in the earlier paragraphs. </w:t>
      </w:r>
      <w:r w:rsidRPr="00BC5745">
        <w:t xml:space="preserve">We </w:t>
      </w:r>
      <w:r w:rsidRPr="00BC5745">
        <w:rPr>
          <w:rFonts w:cs="Calibri"/>
        </w:rPr>
        <w:t xml:space="preserve">recognize our obligation in seeking best execution for our clients; however, it is our belief that the determinative factor is not always the lowest possible cost but whether the selected custodian’s transactions represent the best “qualitative execution” while taking into consideration the full range of services provided. Our firm will seek services involving competitive rates, but it may not necessarily correlate with the lowest possible rate for each transaction. We have determined having our portfolio management clients’ accounts trades completed through our recommended custodian </w:t>
      </w:r>
      <w:r>
        <w:rPr>
          <w:rFonts w:cs="Calibri"/>
        </w:rPr>
        <w:t xml:space="preserve">to be </w:t>
      </w:r>
      <w:r w:rsidRPr="00BC5745">
        <w:rPr>
          <w:rFonts w:cs="Calibri"/>
        </w:rPr>
        <w:t>consistent with our obligation to seek best execution of client trades. A review is regularly conducted regard</w:t>
      </w:r>
      <w:r>
        <w:rPr>
          <w:rFonts w:cs="Calibri"/>
        </w:rPr>
        <w:t>ing</w:t>
      </w:r>
      <w:r w:rsidRPr="00BC5745">
        <w:rPr>
          <w:rFonts w:cs="Calibri"/>
        </w:rPr>
        <w:t xml:space="preserve"> recommending a custodian to our clients </w:t>
      </w:r>
      <w:r>
        <w:rPr>
          <w:rFonts w:cs="Calibri"/>
        </w:rPr>
        <w:t xml:space="preserve">in </w:t>
      </w:r>
      <w:r w:rsidRPr="00BC5745">
        <w:rPr>
          <w:rFonts w:cs="Calibri"/>
        </w:rPr>
        <w:t>consider</w:t>
      </w:r>
      <w:r>
        <w:rPr>
          <w:rFonts w:cs="Calibri"/>
        </w:rPr>
        <w:t xml:space="preserve">ation of </w:t>
      </w:r>
      <w:r w:rsidRPr="00BC5745">
        <w:rPr>
          <w:rFonts w:cs="Calibri"/>
        </w:rPr>
        <w:t xml:space="preserve">our duty to seek </w:t>
      </w:r>
      <w:proofErr w:type="gramStart"/>
      <w:r w:rsidRPr="00BC5745">
        <w:rPr>
          <w:rFonts w:cs="Calibri"/>
        </w:rPr>
        <w:t>best</w:t>
      </w:r>
      <w:proofErr w:type="gramEnd"/>
      <w:r w:rsidRPr="00BC5745">
        <w:rPr>
          <w:rFonts w:cs="Calibri"/>
        </w:rPr>
        <w:t xml:space="preserve"> execution.</w:t>
      </w:r>
    </w:p>
    <w:p w14:paraId="4805093C" w14:textId="77777777" w:rsidR="00474042" w:rsidRDefault="00474042" w:rsidP="00474042">
      <w:pPr>
        <w:autoSpaceDE w:val="0"/>
        <w:autoSpaceDN w:val="0"/>
        <w:adjustRightInd w:val="0"/>
        <w:spacing w:after="0" w:line="240" w:lineRule="auto"/>
        <w:rPr>
          <w:rFonts w:cs="Calibri"/>
        </w:rPr>
      </w:pPr>
    </w:p>
    <w:p w14:paraId="044017B2" w14:textId="77777777" w:rsidR="00474042" w:rsidRPr="007333B0" w:rsidRDefault="00474042" w:rsidP="00474042">
      <w:pPr>
        <w:autoSpaceDE w:val="0"/>
        <w:autoSpaceDN w:val="0"/>
        <w:spacing w:after="0" w:line="240" w:lineRule="auto"/>
        <w:rPr>
          <w:rFonts w:cs="Calibri"/>
        </w:rPr>
      </w:pPr>
      <w:r>
        <w:rPr>
          <w:rFonts w:eastAsia="Times New Roman"/>
        </w:rPr>
        <w:t xml:space="preserve">Our firm </w:t>
      </w:r>
      <w:r w:rsidRPr="007333B0">
        <w:rPr>
          <w:rFonts w:eastAsia="Times New Roman"/>
        </w:rPr>
        <w:t>may</w:t>
      </w:r>
      <w:r>
        <w:rPr>
          <w:rFonts w:eastAsia="Times New Roman"/>
        </w:rPr>
        <w:t xml:space="preserve"> accept</w:t>
      </w:r>
      <w:r w:rsidRPr="007333B0">
        <w:rPr>
          <w:rFonts w:eastAsia="Times New Roman"/>
        </w:rPr>
        <w:t>, in its discretion</w:t>
      </w:r>
      <w:r>
        <w:rPr>
          <w:rFonts w:eastAsia="Times New Roman"/>
        </w:rPr>
        <w:t xml:space="preserve"> and following the custodian of record’s approval</w:t>
      </w:r>
      <w:r w:rsidRPr="007333B0">
        <w:rPr>
          <w:rFonts w:eastAsia="Times New Roman"/>
        </w:rPr>
        <w:t xml:space="preserve">, </w:t>
      </w:r>
      <w:r>
        <w:rPr>
          <w:rFonts w:eastAsia="Times New Roman"/>
        </w:rPr>
        <w:t xml:space="preserve">the client’s transfer of preexisting </w:t>
      </w:r>
      <w:r w:rsidRPr="007333B0">
        <w:rPr>
          <w:rFonts w:eastAsia="Times New Roman"/>
        </w:rPr>
        <w:t>retail mutual fund</w:t>
      </w:r>
      <w:r>
        <w:rPr>
          <w:rFonts w:eastAsia="Times New Roman"/>
        </w:rPr>
        <w:t>s</w:t>
      </w:r>
      <w:r w:rsidRPr="007333B0">
        <w:rPr>
          <w:rFonts w:eastAsia="Times New Roman"/>
        </w:rPr>
        <w:t xml:space="preserve"> into their account. </w:t>
      </w:r>
      <w:r>
        <w:rPr>
          <w:rFonts w:eastAsia="Times New Roman"/>
        </w:rPr>
        <w:t xml:space="preserve">A transfer-in-kind of </w:t>
      </w:r>
      <w:r w:rsidRPr="007333B0">
        <w:rPr>
          <w:rFonts w:eastAsia="Times New Roman"/>
        </w:rPr>
        <w:t>retail share class mutual fund</w:t>
      </w:r>
      <w:r>
        <w:rPr>
          <w:rFonts w:eastAsia="Times New Roman"/>
        </w:rPr>
        <w:t>s</w:t>
      </w:r>
      <w:r w:rsidRPr="007333B0">
        <w:rPr>
          <w:rFonts w:eastAsia="Times New Roman"/>
        </w:rPr>
        <w:t xml:space="preserve"> </w:t>
      </w:r>
      <w:r>
        <w:rPr>
          <w:rFonts w:eastAsia="Times New Roman"/>
        </w:rPr>
        <w:t xml:space="preserve">may potentially </w:t>
      </w:r>
      <w:r w:rsidRPr="007333B0">
        <w:rPr>
          <w:rFonts w:eastAsia="Times New Roman"/>
        </w:rPr>
        <w:t xml:space="preserve">benefit </w:t>
      </w:r>
      <w:r>
        <w:rPr>
          <w:rFonts w:eastAsia="Times New Roman"/>
        </w:rPr>
        <w:t xml:space="preserve">the </w:t>
      </w:r>
      <w:r w:rsidRPr="007333B0">
        <w:rPr>
          <w:rFonts w:eastAsia="Times New Roman"/>
        </w:rPr>
        <w:t xml:space="preserve">client </w:t>
      </w:r>
      <w:r>
        <w:rPr>
          <w:rFonts w:eastAsia="Times New Roman"/>
        </w:rPr>
        <w:t xml:space="preserve">since they are </w:t>
      </w:r>
      <w:r w:rsidRPr="007333B0">
        <w:rPr>
          <w:rFonts w:eastAsia="Times New Roman"/>
        </w:rPr>
        <w:t>able to invest in their portfolio more quickly</w:t>
      </w:r>
      <w:r>
        <w:rPr>
          <w:rFonts w:eastAsia="Times New Roman"/>
        </w:rPr>
        <w:t xml:space="preserve">, mitigate </w:t>
      </w:r>
      <w:r w:rsidRPr="007333B0">
        <w:rPr>
          <w:rFonts w:eastAsia="Times New Roman"/>
        </w:rPr>
        <w:t xml:space="preserve">tax </w:t>
      </w:r>
      <w:r>
        <w:rPr>
          <w:rFonts w:eastAsia="Times New Roman"/>
        </w:rPr>
        <w:t>and/or short-</w:t>
      </w:r>
      <w:r w:rsidRPr="007333B0">
        <w:rPr>
          <w:rFonts w:eastAsia="Times New Roman"/>
        </w:rPr>
        <w:t>term trading liabilities</w:t>
      </w:r>
      <w:r>
        <w:rPr>
          <w:rFonts w:eastAsia="Times New Roman"/>
        </w:rPr>
        <w:t xml:space="preserve">, and/or avoid contingent deferred sales </w:t>
      </w:r>
      <w:r w:rsidRPr="007333B0">
        <w:rPr>
          <w:rFonts w:eastAsia="Times New Roman"/>
        </w:rPr>
        <w:t>charges</w:t>
      </w:r>
      <w:r>
        <w:rPr>
          <w:rFonts w:eastAsia="Times New Roman"/>
        </w:rPr>
        <w:t xml:space="preserve"> (CDSC)</w:t>
      </w:r>
      <w:r w:rsidRPr="007333B0">
        <w:rPr>
          <w:rFonts w:eastAsia="Times New Roman"/>
        </w:rPr>
        <w:t xml:space="preserve">. </w:t>
      </w:r>
      <w:r>
        <w:rPr>
          <w:rFonts w:eastAsia="Times New Roman"/>
        </w:rPr>
        <w:t xml:space="preserve">Our firm </w:t>
      </w:r>
      <w:r w:rsidRPr="007333B0">
        <w:rPr>
          <w:rFonts w:eastAsia="Times New Roman"/>
        </w:rPr>
        <w:t>regularly review</w:t>
      </w:r>
      <w:r>
        <w:rPr>
          <w:rFonts w:eastAsia="Times New Roman"/>
        </w:rPr>
        <w:t>s</w:t>
      </w:r>
      <w:r w:rsidRPr="007333B0">
        <w:rPr>
          <w:rFonts w:eastAsia="Times New Roman"/>
        </w:rPr>
        <w:t xml:space="preserve"> accounts </w:t>
      </w:r>
      <w:r>
        <w:rPr>
          <w:rFonts w:eastAsia="Times New Roman"/>
        </w:rPr>
        <w:t xml:space="preserve">that have </w:t>
      </w:r>
      <w:r w:rsidRPr="007333B0">
        <w:rPr>
          <w:rFonts w:eastAsia="Times New Roman"/>
        </w:rPr>
        <w:t xml:space="preserve">transferred different share classes of mutual funds and will convert share classes to a lower expense share class </w:t>
      </w:r>
      <w:r>
        <w:rPr>
          <w:rFonts w:eastAsia="Times New Roman"/>
        </w:rPr>
        <w:t xml:space="preserve">when </w:t>
      </w:r>
      <w:r w:rsidRPr="007333B0">
        <w:rPr>
          <w:rFonts w:eastAsia="Times New Roman"/>
        </w:rPr>
        <w:t xml:space="preserve">we believe doing so would be beneficial to the client. In addition, if </w:t>
      </w:r>
      <w:r>
        <w:rPr>
          <w:rFonts w:eastAsia="Times New Roman"/>
        </w:rPr>
        <w:t xml:space="preserve">account assets remain in a </w:t>
      </w:r>
      <w:r w:rsidRPr="007333B0">
        <w:rPr>
          <w:rFonts w:eastAsia="Times New Roman"/>
        </w:rPr>
        <w:t xml:space="preserve">retail share class </w:t>
      </w:r>
      <w:r>
        <w:rPr>
          <w:rFonts w:eastAsia="Times New Roman"/>
        </w:rPr>
        <w:t xml:space="preserve">and within a </w:t>
      </w:r>
      <w:r w:rsidRPr="007333B0">
        <w:rPr>
          <w:rFonts w:eastAsia="Times New Roman"/>
        </w:rPr>
        <w:t xml:space="preserve">CDSC </w:t>
      </w:r>
      <w:r>
        <w:rPr>
          <w:rFonts w:eastAsia="Times New Roman"/>
        </w:rPr>
        <w:t>period</w:t>
      </w:r>
      <w:r w:rsidRPr="007333B0">
        <w:rPr>
          <w:rFonts w:eastAsia="Times New Roman"/>
        </w:rPr>
        <w:t xml:space="preserve">, we may exclude </w:t>
      </w:r>
      <w:r>
        <w:rPr>
          <w:rFonts w:eastAsia="Times New Roman"/>
        </w:rPr>
        <w:t xml:space="preserve">those </w:t>
      </w:r>
      <w:r w:rsidRPr="007333B0">
        <w:rPr>
          <w:rFonts w:eastAsia="Times New Roman"/>
        </w:rPr>
        <w:t>asset</w:t>
      </w:r>
      <w:r>
        <w:rPr>
          <w:rFonts w:eastAsia="Times New Roman"/>
        </w:rPr>
        <w:t>s</w:t>
      </w:r>
      <w:r w:rsidRPr="007333B0">
        <w:rPr>
          <w:rFonts w:eastAsia="Times New Roman"/>
        </w:rPr>
        <w:t xml:space="preserve"> from </w:t>
      </w:r>
      <w:r>
        <w:rPr>
          <w:rFonts w:eastAsia="Times New Roman"/>
        </w:rPr>
        <w:t xml:space="preserve">our advisory fee </w:t>
      </w:r>
      <w:r w:rsidRPr="007333B0">
        <w:rPr>
          <w:rFonts w:eastAsia="Times New Roman"/>
        </w:rPr>
        <w:t xml:space="preserve">until </w:t>
      </w:r>
      <w:r>
        <w:rPr>
          <w:rFonts w:eastAsia="Times New Roman"/>
        </w:rPr>
        <w:t xml:space="preserve">they have </w:t>
      </w:r>
      <w:r w:rsidRPr="007333B0">
        <w:rPr>
          <w:rFonts w:eastAsia="Times New Roman"/>
        </w:rPr>
        <w:t xml:space="preserve">been converted </w:t>
      </w:r>
      <w:r>
        <w:rPr>
          <w:rFonts w:eastAsia="Times New Roman"/>
        </w:rPr>
        <w:t xml:space="preserve">to what we believe is </w:t>
      </w:r>
      <w:r w:rsidRPr="007333B0">
        <w:rPr>
          <w:rFonts w:eastAsia="Times New Roman"/>
        </w:rPr>
        <w:t>a more appropriate share class</w:t>
      </w:r>
      <w:r>
        <w:rPr>
          <w:rFonts w:eastAsia="Times New Roman"/>
        </w:rPr>
        <w:t>.</w:t>
      </w:r>
    </w:p>
    <w:p w14:paraId="29D9B36D" w14:textId="77777777" w:rsidR="00474042" w:rsidRDefault="00474042" w:rsidP="00474042">
      <w:pPr>
        <w:autoSpaceDE w:val="0"/>
        <w:autoSpaceDN w:val="0"/>
        <w:spacing w:after="0" w:line="240" w:lineRule="auto"/>
        <w:rPr>
          <w:rFonts w:cs="Calibri"/>
        </w:rPr>
      </w:pPr>
    </w:p>
    <w:p w14:paraId="1FC51313" w14:textId="77777777" w:rsidR="00474042" w:rsidRDefault="00474042" w:rsidP="00474042">
      <w:pPr>
        <w:autoSpaceDE w:val="0"/>
        <w:autoSpaceDN w:val="0"/>
        <w:spacing w:after="0" w:line="240" w:lineRule="auto"/>
        <w:rPr>
          <w:rFonts w:cs="Calibri"/>
        </w:rPr>
      </w:pPr>
      <w:r>
        <w:rPr>
          <w:rFonts w:cs="Calibri"/>
        </w:rPr>
        <w:t xml:space="preserve">While our firm has access to a broad range of securities through our custodian, it is a finite number. In addition, not all investment managers (mutual funds), share classes, etc., are represented at each custodian. Due to these normal and customary limitations, not all portfolio holdings will be readily available, least expensive, best performing, etc. It is an unrealistic expectation for an investor to maintain a premise otherwise. </w:t>
      </w:r>
    </w:p>
    <w:p w14:paraId="66797566" w14:textId="77777777" w:rsidR="00474042" w:rsidRDefault="00474042" w:rsidP="00474042">
      <w:pPr>
        <w:autoSpaceDE w:val="0"/>
        <w:autoSpaceDN w:val="0"/>
        <w:spacing w:after="0" w:line="240" w:lineRule="auto"/>
        <w:rPr>
          <w:rFonts w:cs="Calibri"/>
        </w:rPr>
      </w:pPr>
    </w:p>
    <w:p w14:paraId="5C99BE6B" w14:textId="77777777" w:rsidR="00474042" w:rsidRPr="00BC5745" w:rsidRDefault="00474042" w:rsidP="00474042">
      <w:pPr>
        <w:spacing w:after="0" w:line="360" w:lineRule="auto"/>
        <w:rPr>
          <w:rFonts w:cs="Calibri"/>
          <w:b/>
          <w:i/>
        </w:rPr>
      </w:pPr>
      <w:r w:rsidRPr="00BC5745">
        <w:rPr>
          <w:rFonts w:cs="Calibri"/>
          <w:b/>
          <w:i/>
        </w:rPr>
        <w:t>Directed Brokerage</w:t>
      </w:r>
    </w:p>
    <w:p w14:paraId="0E7E3EDB" w14:textId="33367C2A" w:rsidR="00474042" w:rsidRPr="00EC6590" w:rsidRDefault="00474042" w:rsidP="00474042">
      <w:pPr>
        <w:spacing w:after="0" w:line="240" w:lineRule="auto"/>
      </w:pPr>
      <w:r w:rsidRPr="00EC6590">
        <w:t xml:space="preserve">Not all investment advisers require their </w:t>
      </w:r>
      <w:r w:rsidRPr="00EC6590">
        <w:rPr>
          <w:iCs/>
        </w:rPr>
        <w:t>clients</w:t>
      </w:r>
      <w:r w:rsidRPr="00EC6590">
        <w:rPr>
          <w:i/>
          <w:iCs/>
        </w:rPr>
        <w:t xml:space="preserve"> </w:t>
      </w:r>
      <w:r w:rsidRPr="00EC6590">
        <w:t xml:space="preserve">to direct brokerage, nor do we think our operational relationship with our custodian </w:t>
      </w:r>
      <w:r>
        <w:t xml:space="preserve">to be </w:t>
      </w:r>
      <w:r w:rsidRPr="00EC6590">
        <w:t>defined as “directed brokerage” per common industry practices. While our internal policy and operational relationship with our custodian necessitate</w:t>
      </w:r>
      <w:r>
        <w:t>s</w:t>
      </w:r>
      <w:r w:rsidRPr="00EC6590">
        <w:t xml:space="preserve"> client accounts custodied with them to have trades executed per their order routing requirements, we do not direct </w:t>
      </w:r>
      <w:r>
        <w:t xml:space="preserve">our </w:t>
      </w:r>
      <w:r w:rsidRPr="00EC6590">
        <w:t xml:space="preserve">custodian as to which executing broker should be selected for our clients’ trades, whether that is an affiliate of </w:t>
      </w:r>
      <w:r>
        <w:t xml:space="preserve">a </w:t>
      </w:r>
      <w:r w:rsidRPr="00EC6590">
        <w:t xml:space="preserve">preferred custodian or another executing broker of </w:t>
      </w:r>
      <w:r>
        <w:t xml:space="preserve">the </w:t>
      </w:r>
      <w:r w:rsidRPr="00EC6590">
        <w:t xml:space="preserve">custodian’s choice. As </w:t>
      </w:r>
      <w:r w:rsidRPr="00EC6590">
        <w:rPr>
          <w:rFonts w:cs="Calibri"/>
        </w:rPr>
        <w:t>a result of our custodian</w:t>
      </w:r>
      <w:r>
        <w:rPr>
          <w:rFonts w:cs="Calibri"/>
        </w:rPr>
        <w:t>’s</w:t>
      </w:r>
      <w:r w:rsidRPr="00EC6590">
        <w:rPr>
          <w:rFonts w:cs="Calibri"/>
        </w:rPr>
        <w:t xml:space="preserve"> own trade execution policies, however, a client may pay higher commissions or other transaction costs, experience greater spreads, or receive less favorable net prices on transactions than might otherwise be the case. S</w:t>
      </w:r>
      <w:r w:rsidRPr="00EC6590">
        <w:t xml:space="preserve">ince we routinely recommend a particular custodian to our clients, and that custodian may choose to use the execution services of its broker affiliate for some or all account transactions, there is an inherent conflict of interest involving our recommendation since our advisory firm receives various products or services earlier described. Note that we are not compensated for trade routing/order flow, nor are we paid commissions on such trades. We do not receive interest on an account’s cash balance. </w:t>
      </w:r>
    </w:p>
    <w:p w14:paraId="1C3E1048" w14:textId="77777777" w:rsidR="00474042" w:rsidRPr="00EC6590" w:rsidRDefault="00474042" w:rsidP="00474042">
      <w:pPr>
        <w:spacing w:after="0" w:line="240" w:lineRule="auto"/>
      </w:pPr>
    </w:p>
    <w:p w14:paraId="140360E4" w14:textId="77777777" w:rsidR="00474042" w:rsidRPr="00EC6590" w:rsidRDefault="00474042" w:rsidP="00474042">
      <w:pPr>
        <w:spacing w:after="0" w:line="240" w:lineRule="auto"/>
        <w:rPr>
          <w:rFonts w:cs="Calibri"/>
        </w:rPr>
      </w:pPr>
      <w:r w:rsidRPr="00EC6590">
        <w:rPr>
          <w:rFonts w:cs="Calibri"/>
        </w:rPr>
        <w:t xml:space="preserve">Client accounts maintained at our </w:t>
      </w:r>
      <w:r>
        <w:rPr>
          <w:rFonts w:cs="Calibri"/>
        </w:rPr>
        <w:t xml:space="preserve">preferred </w:t>
      </w:r>
      <w:r w:rsidRPr="00EC6590">
        <w:rPr>
          <w:rFonts w:cs="Calibri"/>
        </w:rPr>
        <w:t xml:space="preserve">custodian under our </w:t>
      </w:r>
      <w:r>
        <w:rPr>
          <w:rFonts w:cs="Calibri"/>
        </w:rPr>
        <w:t xml:space="preserve">firm’s </w:t>
      </w:r>
      <w:r w:rsidRPr="00EC6590">
        <w:rPr>
          <w:rFonts w:cs="Calibri"/>
        </w:rPr>
        <w:t xml:space="preserve">account master are unable to direct brokerage. As a result, they may pay higher commissions or other transaction costs, potentially experience greater spreads, or receive less favorable net prices on transactions for their account than would otherwise be the case if they had the opportunity to direct brokerage. </w:t>
      </w:r>
    </w:p>
    <w:p w14:paraId="60A8D049" w14:textId="77777777" w:rsidR="00474042" w:rsidRPr="00EC6590" w:rsidRDefault="00474042" w:rsidP="00474042">
      <w:pPr>
        <w:spacing w:after="0" w:line="240" w:lineRule="auto"/>
        <w:rPr>
          <w:rFonts w:cs="Calibri"/>
        </w:rPr>
      </w:pPr>
    </w:p>
    <w:p w14:paraId="474B68F8" w14:textId="77777777" w:rsidR="00474042" w:rsidRDefault="00474042" w:rsidP="00474042">
      <w:pPr>
        <w:autoSpaceDE w:val="0"/>
        <w:autoSpaceDN w:val="0"/>
        <w:adjustRightInd w:val="0"/>
        <w:spacing w:after="0" w:line="240" w:lineRule="auto"/>
        <w:rPr>
          <w:rFonts w:cs="Calibri"/>
        </w:rPr>
      </w:pPr>
      <w:r w:rsidRPr="00EC6590">
        <w:rPr>
          <w:rFonts w:cs="Calibri"/>
        </w:rPr>
        <w:t xml:space="preserve">For accounts maintained at a custodian of the client’s choice (e.g., held-away accounts), the client may choose to request that a particular broker is used to execute some or all account transactions. Under these </w:t>
      </w:r>
      <w:r w:rsidRPr="00EC6590">
        <w:rPr>
          <w:rFonts w:cs="Calibri"/>
        </w:rPr>
        <w:lastRenderedPageBreak/>
        <w:t xml:space="preserve">circumstances, the client will be responsible for negotiating, in advance of each trade, the terms and/or arrangements involving their account with that broker, and whether the selected broker is affiliated with their custodian of record or not. We will not be obligated to seek better execution services or prices from these other brokers, and we will be unable to aggregate transactions for execution via our custodian with </w:t>
      </w:r>
    </w:p>
    <w:p w14:paraId="3306D3E0" w14:textId="77777777" w:rsidR="00474042" w:rsidRPr="00EC6590" w:rsidRDefault="00474042" w:rsidP="00474042">
      <w:pPr>
        <w:autoSpaceDE w:val="0"/>
        <w:autoSpaceDN w:val="0"/>
        <w:adjustRightInd w:val="0"/>
        <w:spacing w:after="0" w:line="240" w:lineRule="auto"/>
        <w:rPr>
          <w:rFonts w:cs="Calibri"/>
        </w:rPr>
      </w:pPr>
      <w:r w:rsidRPr="00EC6590">
        <w:rPr>
          <w:rFonts w:cs="Calibri"/>
        </w:rPr>
        <w:t>other orders for accounts managed by our firm. As a result, the client may pay higher commissions or other transaction costs, potentially experience greater spreads, or receive less favorable net prices on transactions for their account than would otherwise be the case.</w:t>
      </w:r>
    </w:p>
    <w:p w14:paraId="27FB13CA" w14:textId="77777777" w:rsidR="00474042" w:rsidRPr="00BC5745" w:rsidRDefault="00474042" w:rsidP="00474042">
      <w:pPr>
        <w:spacing w:after="0" w:line="240" w:lineRule="auto"/>
        <w:rPr>
          <w:rFonts w:cs="Calibri"/>
        </w:rPr>
      </w:pPr>
      <w:r w:rsidRPr="00BC5745">
        <w:rPr>
          <w:rFonts w:cs="Calibri"/>
        </w:rPr>
        <w:t xml:space="preserve"> </w:t>
      </w:r>
    </w:p>
    <w:p w14:paraId="6632F6EF" w14:textId="77777777" w:rsidR="00474042" w:rsidRPr="00BC5745" w:rsidRDefault="00474042" w:rsidP="00474042">
      <w:pPr>
        <w:tabs>
          <w:tab w:val="right" w:pos="91"/>
          <w:tab w:val="right" w:pos="180"/>
          <w:tab w:val="right" w:pos="720"/>
          <w:tab w:val="center" w:pos="4320"/>
          <w:tab w:val="right" w:pos="8640"/>
        </w:tabs>
        <w:autoSpaceDE w:val="0"/>
        <w:autoSpaceDN w:val="0"/>
        <w:adjustRightInd w:val="0"/>
        <w:spacing w:after="0" w:line="360" w:lineRule="auto"/>
        <w:ind w:right="-360"/>
        <w:rPr>
          <w:b/>
          <w:i/>
        </w:rPr>
      </w:pPr>
      <w:r w:rsidRPr="00BC5745">
        <w:rPr>
          <w:rFonts w:cs="Calibri"/>
          <w:b/>
          <w:i/>
        </w:rPr>
        <w:t>Aggregating Securities Transactions</w:t>
      </w:r>
    </w:p>
    <w:p w14:paraId="4C3824C3" w14:textId="77777777" w:rsidR="00474042" w:rsidRDefault="00474042" w:rsidP="00474042">
      <w:pPr>
        <w:autoSpaceDE w:val="0"/>
        <w:autoSpaceDN w:val="0"/>
        <w:adjustRightInd w:val="0"/>
        <w:spacing w:after="0" w:line="240" w:lineRule="auto"/>
        <w:rPr>
          <w:rFonts w:cs="Calibri"/>
        </w:rPr>
      </w:pPr>
      <w:r w:rsidRPr="002F7ED3">
        <w:rPr>
          <w:rFonts w:cs="Calibri"/>
        </w:rPr>
        <w:t>Trade aggregation involves the purchase or sale of the same security for several clients/accounts at approximately the same time. This may also be termed “blocked</w:t>
      </w:r>
      <w:r>
        <w:rPr>
          <w:rFonts w:cs="Calibri"/>
        </w:rPr>
        <w:t>”</w:t>
      </w:r>
      <w:r w:rsidRPr="002F7ED3">
        <w:rPr>
          <w:rFonts w:cs="Calibri"/>
        </w:rPr>
        <w:t xml:space="preserve"> or “batched” orders. Aggregated orders are </w:t>
      </w:r>
      <w:proofErr w:type="gramStart"/>
      <w:r w:rsidRPr="002F7ED3">
        <w:rPr>
          <w:rFonts w:cs="Calibri"/>
        </w:rPr>
        <w:t>effected</w:t>
      </w:r>
      <w:proofErr w:type="gramEnd"/>
      <w:r w:rsidRPr="002F7ED3">
        <w:rPr>
          <w:rFonts w:cs="Calibri"/>
        </w:rPr>
        <w:t xml:space="preserve"> in an attempt to obtain better execution, negotiate favorable transaction rates, or to allocate equitably among multiple client accounts should there be differences in prices, brokerage commissions or other transactional costs that might otherwise be unobtainable through separately placed orders. Our firm may</w:t>
      </w:r>
      <w:r>
        <w:rPr>
          <w:rFonts w:cs="Calibri"/>
        </w:rPr>
        <w:t>,</w:t>
      </w:r>
      <w:r w:rsidRPr="002F7ED3">
        <w:rPr>
          <w:rFonts w:cs="Calibri"/>
        </w:rPr>
        <w:t xml:space="preserve"> but is not obligated</w:t>
      </w:r>
      <w:r>
        <w:rPr>
          <w:rFonts w:cs="Calibri"/>
        </w:rPr>
        <w:t>,</w:t>
      </w:r>
      <w:r w:rsidRPr="002F7ED3">
        <w:rPr>
          <w:rFonts w:cs="Calibri"/>
        </w:rPr>
        <w:t xml:space="preserve"> to aggregate orders, and </w:t>
      </w:r>
      <w:r>
        <w:rPr>
          <w:rFonts w:cs="Calibri"/>
        </w:rPr>
        <w:t xml:space="preserve">our </w:t>
      </w:r>
      <w:r w:rsidRPr="002F7ED3">
        <w:rPr>
          <w:rFonts w:cs="Calibri"/>
        </w:rPr>
        <w:t xml:space="preserve">firm does not receive additional compensation or remuneration </w:t>
      </w:r>
      <w:r>
        <w:rPr>
          <w:rFonts w:cs="Calibri"/>
        </w:rPr>
        <w:t xml:space="preserve">from </w:t>
      </w:r>
      <w:r w:rsidRPr="002F7ED3">
        <w:rPr>
          <w:rFonts w:cs="Calibri"/>
        </w:rPr>
        <w:t>aggregated transactions.</w:t>
      </w:r>
    </w:p>
    <w:p w14:paraId="20E722EF" w14:textId="77777777" w:rsidR="00474042" w:rsidRDefault="00474042" w:rsidP="00474042">
      <w:pPr>
        <w:autoSpaceDE w:val="0"/>
        <w:autoSpaceDN w:val="0"/>
        <w:adjustRightInd w:val="0"/>
        <w:spacing w:after="0" w:line="240" w:lineRule="auto"/>
        <w:rPr>
          <w:rFonts w:cs="Calibri"/>
        </w:rPr>
      </w:pPr>
    </w:p>
    <w:p w14:paraId="5E33F959" w14:textId="77777777" w:rsidR="00474042" w:rsidRPr="005B4D40" w:rsidRDefault="00474042" w:rsidP="00474042">
      <w:pPr>
        <w:autoSpaceDE w:val="0"/>
        <w:autoSpaceDN w:val="0"/>
        <w:adjustRightInd w:val="0"/>
        <w:spacing w:after="0" w:line="240" w:lineRule="auto"/>
        <w:rPr>
          <w:rFonts w:cs="Calibri"/>
          <w:iCs/>
        </w:rPr>
      </w:pPr>
      <w:r w:rsidRPr="005B4D40">
        <w:rPr>
          <w:rFonts w:cs="Calibri"/>
        </w:rPr>
        <w:t xml:space="preserve">Transaction charges and/or prices may vary due to account size and/or method of receipt. To the extent that the firm determines to aggregate client orders for the purchase or sale of securities, including securities in which a related person may invest, the firm will generally do so in accordance with the parameters set forth in SEC No-Action Letter, </w:t>
      </w:r>
      <w:r w:rsidRPr="005B4D40">
        <w:rPr>
          <w:rFonts w:cs="Calibri"/>
          <w:i/>
          <w:iCs/>
        </w:rPr>
        <w:t>SMC</w:t>
      </w:r>
      <w:r w:rsidRPr="006028C8">
        <w:rPr>
          <w:rFonts w:cs="Calibri"/>
          <w:i/>
          <w:iCs/>
        </w:rPr>
        <w:t xml:space="preserve"> Capital, Inc.</w:t>
      </w:r>
      <w:r>
        <w:rPr>
          <w:rFonts w:cs="Calibri"/>
          <w:iCs/>
        </w:rPr>
        <w:t>,</w:t>
      </w:r>
      <w:r w:rsidRPr="006028C8">
        <w:rPr>
          <w:rFonts w:cs="Calibri"/>
          <w:i/>
          <w:iCs/>
        </w:rPr>
        <w:t xml:space="preserve"> </w:t>
      </w:r>
      <w:r>
        <w:rPr>
          <w:rFonts w:cs="Calibri"/>
          <w:iCs/>
        </w:rPr>
        <w:t>or similar guidance if the jurisdiction in which the client resides provides such direction. A copy of the referenced No Action Letter will be provided upon request.</w:t>
      </w:r>
    </w:p>
    <w:p w14:paraId="0AF1B2F6" w14:textId="77777777" w:rsidR="00474042" w:rsidRPr="005B4D40" w:rsidRDefault="00474042" w:rsidP="00474042">
      <w:pPr>
        <w:autoSpaceDE w:val="0"/>
        <w:autoSpaceDN w:val="0"/>
        <w:adjustRightInd w:val="0"/>
        <w:spacing w:after="0" w:line="240" w:lineRule="auto"/>
        <w:rPr>
          <w:rFonts w:cs="Calibri"/>
          <w:iCs/>
        </w:rPr>
      </w:pPr>
    </w:p>
    <w:p w14:paraId="756B42DB" w14:textId="77777777" w:rsidR="00474042" w:rsidRDefault="00474042" w:rsidP="00474042">
      <w:pPr>
        <w:autoSpaceDE w:val="0"/>
        <w:autoSpaceDN w:val="0"/>
        <w:adjustRightInd w:val="0"/>
        <w:spacing w:after="0" w:line="240" w:lineRule="auto"/>
        <w:rPr>
          <w:rFonts w:cs="Calibri"/>
        </w:rPr>
      </w:pPr>
      <w:r w:rsidRPr="006028C8">
        <w:rPr>
          <w:rFonts w:cs="Calibri"/>
        </w:rPr>
        <w:t xml:space="preserve">Please note that when trade aggregation is not allowed or infeasible and necessitates individual transactions (e.g., withdrawal or liquidation requests, odd-lot trades, non-discretionary accounts, etc.), an account may potentially be assessed higher costs or less favorable prices than those where aggregation has occurred. </w:t>
      </w:r>
    </w:p>
    <w:p w14:paraId="6BB14B55" w14:textId="77777777" w:rsidR="00CC1A8C" w:rsidRDefault="00CC1A8C" w:rsidP="00CC1A8C">
      <w:pPr>
        <w:spacing w:after="0" w:line="240" w:lineRule="auto"/>
      </w:pPr>
    </w:p>
    <w:p w14:paraId="327F3197" w14:textId="77777777" w:rsidR="003B0CEB" w:rsidRPr="002F2D28" w:rsidRDefault="00FA5D56" w:rsidP="00FE223E">
      <w:pPr>
        <w:pStyle w:val="Heading1"/>
        <w:spacing w:after="0" w:line="360" w:lineRule="auto"/>
        <w:ind w:right="0"/>
      </w:pPr>
      <w:bookmarkStart w:id="47" w:name="_Toc509749118"/>
      <w:r w:rsidRPr="002F2D28">
        <w:t>Item 13 - Review of Accounts</w:t>
      </w:r>
      <w:bookmarkEnd w:id="47"/>
      <w:r w:rsidRPr="002F2D28">
        <w:t xml:space="preserve"> </w:t>
      </w:r>
    </w:p>
    <w:p w14:paraId="549E45AC" w14:textId="77777777" w:rsidR="003B0CEB" w:rsidRPr="00053CE8" w:rsidRDefault="00FA5D56" w:rsidP="00FE223E">
      <w:pPr>
        <w:spacing w:after="0" w:line="360" w:lineRule="auto"/>
        <w:rPr>
          <w:b/>
          <w:i/>
          <w:color w:val="000000" w:themeColor="text1"/>
        </w:rPr>
      </w:pPr>
      <w:bookmarkStart w:id="48" w:name="_Toc378266209"/>
      <w:bookmarkStart w:id="49" w:name="_Toc413412603"/>
      <w:r>
        <w:rPr>
          <w:b/>
          <w:i/>
        </w:rPr>
        <w:t xml:space="preserve">Scheduled </w:t>
      </w:r>
      <w:r w:rsidRPr="00430D52">
        <w:rPr>
          <w:b/>
          <w:i/>
        </w:rPr>
        <w:t xml:space="preserve">Reviews </w:t>
      </w:r>
      <w:bookmarkEnd w:id="48"/>
      <w:bookmarkEnd w:id="49"/>
    </w:p>
    <w:p w14:paraId="56E3ACD4" w14:textId="736C2F93" w:rsidR="003B0CEB" w:rsidRPr="00053CE8" w:rsidRDefault="00FA5D56" w:rsidP="00FE223E">
      <w:pPr>
        <w:autoSpaceDE w:val="0"/>
        <w:autoSpaceDN w:val="0"/>
        <w:adjustRightInd w:val="0"/>
        <w:spacing w:after="0" w:line="240" w:lineRule="auto"/>
        <w:rPr>
          <w:rFonts w:cs="Calibri"/>
          <w:color w:val="000000" w:themeColor="text1"/>
        </w:rPr>
      </w:pPr>
      <w:r w:rsidRPr="00053CE8">
        <w:rPr>
          <w:rFonts w:cs="Gill Sans"/>
          <w:color w:val="000000" w:themeColor="text1"/>
        </w:rPr>
        <w:t xml:space="preserve">Client financial planning </w:t>
      </w:r>
      <w:r w:rsidRPr="00053CE8">
        <w:rPr>
          <w:rFonts w:cs="Calibri"/>
          <w:color w:val="000000" w:themeColor="text1"/>
        </w:rPr>
        <w:t xml:space="preserve">reviews </w:t>
      </w:r>
      <w:r w:rsidR="00551D6A" w:rsidRPr="00053CE8">
        <w:rPr>
          <w:rFonts w:cs="Calibri"/>
          <w:color w:val="000000" w:themeColor="text1"/>
        </w:rPr>
        <w:t>after</w:t>
      </w:r>
      <w:r w:rsidRPr="00053CE8">
        <w:rPr>
          <w:rFonts w:cs="Calibri"/>
          <w:color w:val="000000" w:themeColor="text1"/>
        </w:rPr>
        <w:t xml:space="preserve"> delivery of the</w:t>
      </w:r>
      <w:r w:rsidR="00551D6A">
        <w:rPr>
          <w:rFonts w:cs="Calibri"/>
          <w:color w:val="000000" w:themeColor="text1"/>
        </w:rPr>
        <w:t>ir</w:t>
      </w:r>
      <w:r w:rsidRPr="00053CE8">
        <w:rPr>
          <w:rFonts w:cs="Calibri"/>
          <w:color w:val="000000" w:themeColor="text1"/>
        </w:rPr>
        <w:t xml:space="preserve"> initial plan are initiated by the client and are recommended on an annual basis. Reviews will be conducted by </w:t>
      </w:r>
      <w:r w:rsidR="002B53B8">
        <w:rPr>
          <w:rFonts w:cs="Calibri"/>
          <w:color w:val="000000" w:themeColor="text1"/>
        </w:rPr>
        <w:t>Trevor</w:t>
      </w:r>
      <w:r w:rsidR="00B00D4F">
        <w:rPr>
          <w:rFonts w:cs="Calibri"/>
          <w:color w:val="000000" w:themeColor="text1"/>
        </w:rPr>
        <w:t xml:space="preserve"> </w:t>
      </w:r>
      <w:r w:rsidR="006F1FB6">
        <w:rPr>
          <w:rFonts w:cs="Calibri"/>
          <w:color w:val="000000" w:themeColor="text1"/>
        </w:rPr>
        <w:t>Begeman</w:t>
      </w:r>
      <w:r w:rsidR="00B00D4F">
        <w:rPr>
          <w:rFonts w:cs="Calibri"/>
          <w:color w:val="000000" w:themeColor="text1"/>
        </w:rPr>
        <w:t xml:space="preserve">, </w:t>
      </w:r>
      <w:proofErr w:type="gramStart"/>
      <w:r w:rsidR="006F1FB6">
        <w:rPr>
          <w:rFonts w:cs="Calibri"/>
          <w:color w:val="000000" w:themeColor="text1"/>
        </w:rPr>
        <w:t>President</w:t>
      </w:r>
      <w:proofErr w:type="gramEnd"/>
      <w:r w:rsidR="00684794">
        <w:rPr>
          <w:rFonts w:cs="Calibri"/>
          <w:color w:val="000000" w:themeColor="text1"/>
        </w:rPr>
        <w:t xml:space="preserve"> </w:t>
      </w:r>
      <w:r w:rsidR="00B00D4F">
        <w:rPr>
          <w:rFonts w:cs="Calibri"/>
          <w:color w:val="000000" w:themeColor="text1"/>
        </w:rPr>
        <w:t>and Chief Compliance Officer,</w:t>
      </w:r>
      <w:r w:rsidRPr="00053CE8">
        <w:rPr>
          <w:rFonts w:cs="Calibri"/>
          <w:color w:val="000000" w:themeColor="text1"/>
        </w:rPr>
        <w:t xml:space="preserve"> and typically involve analysis and possible revision of our previous financial plan or investment allocation. A copy of revised plans or asset allocation reports </w:t>
      </w:r>
      <w:r w:rsidRPr="00053CE8">
        <w:rPr>
          <w:color w:val="000000" w:themeColor="text1"/>
        </w:rPr>
        <w:t xml:space="preserve">in digital format will be provided to the client. </w:t>
      </w:r>
    </w:p>
    <w:p w14:paraId="776A1695" w14:textId="77777777" w:rsidR="003B0CEB" w:rsidRPr="00053CE8" w:rsidRDefault="003B0CEB" w:rsidP="00FE223E">
      <w:pPr>
        <w:autoSpaceDE w:val="0"/>
        <w:autoSpaceDN w:val="0"/>
        <w:adjustRightInd w:val="0"/>
        <w:spacing w:after="0" w:line="240" w:lineRule="auto"/>
        <w:rPr>
          <w:rFonts w:cs="Calibri"/>
          <w:color w:val="000000" w:themeColor="text1"/>
        </w:rPr>
      </w:pPr>
    </w:p>
    <w:p w14:paraId="3BF13C9A" w14:textId="4AB139AC" w:rsidR="003B0CEB" w:rsidRPr="00055436" w:rsidRDefault="00551D6A" w:rsidP="00FE223E">
      <w:pPr>
        <w:autoSpaceDE w:val="0"/>
        <w:autoSpaceDN w:val="0"/>
        <w:adjustRightInd w:val="0"/>
        <w:spacing w:after="0" w:line="240" w:lineRule="auto"/>
        <w:rPr>
          <w:rFonts w:cs="Gill Sans"/>
        </w:rPr>
      </w:pPr>
      <w:r>
        <w:rPr>
          <w:rFonts w:cs="Gill Sans"/>
          <w:color w:val="000000" w:themeColor="text1"/>
        </w:rPr>
        <w:t>Our p</w:t>
      </w:r>
      <w:r w:rsidR="00FA5D56" w:rsidRPr="00053CE8">
        <w:rPr>
          <w:rFonts w:cs="Gill Sans"/>
          <w:color w:val="000000" w:themeColor="text1"/>
        </w:rPr>
        <w:t>ortfolio</w:t>
      </w:r>
      <w:r>
        <w:rPr>
          <w:rFonts w:cs="Gill Sans"/>
          <w:color w:val="000000" w:themeColor="text1"/>
        </w:rPr>
        <w:t xml:space="preserve"> management engagement accounts are </w:t>
      </w:r>
      <w:r w:rsidR="00FA5D56" w:rsidRPr="00053CE8">
        <w:rPr>
          <w:rFonts w:cs="Gill Sans"/>
          <w:color w:val="000000" w:themeColor="text1"/>
        </w:rPr>
        <w:t>reviewed on a</w:t>
      </w:r>
      <w:r>
        <w:rPr>
          <w:rFonts w:cs="Gill Sans"/>
          <w:color w:val="000000" w:themeColor="text1"/>
        </w:rPr>
        <w:t xml:space="preserve"> monthly </w:t>
      </w:r>
      <w:r w:rsidR="00FA5D56" w:rsidRPr="00053CE8">
        <w:rPr>
          <w:rFonts w:cs="Gill Sans"/>
          <w:color w:val="000000" w:themeColor="text1"/>
        </w:rPr>
        <w:t xml:space="preserve">or more frequent basis by </w:t>
      </w:r>
      <w:r w:rsidR="00E53E28">
        <w:rPr>
          <w:rFonts w:cs="Gill Sans"/>
          <w:color w:val="000000" w:themeColor="text1"/>
        </w:rPr>
        <w:t xml:space="preserve">Mr. </w:t>
      </w:r>
      <w:r w:rsidR="006F1FB6">
        <w:rPr>
          <w:rFonts w:cs="Gill Sans"/>
          <w:color w:val="000000" w:themeColor="text1"/>
        </w:rPr>
        <w:t>Begeman</w:t>
      </w:r>
      <w:r w:rsidR="00FA5D56" w:rsidRPr="00053CE8">
        <w:rPr>
          <w:rFonts w:cs="Gill Sans"/>
          <w:color w:val="000000" w:themeColor="text1"/>
        </w:rPr>
        <w:t xml:space="preserve">. Account reviews with clients are completed by </w:t>
      </w:r>
      <w:r w:rsidR="00E53E28">
        <w:rPr>
          <w:color w:val="000000" w:themeColor="text1"/>
        </w:rPr>
        <w:t xml:space="preserve">Mr. </w:t>
      </w:r>
      <w:r w:rsidR="006F1FB6">
        <w:rPr>
          <w:color w:val="000000" w:themeColor="text1"/>
        </w:rPr>
        <w:t>Begeman</w:t>
      </w:r>
      <w:r w:rsidR="00FA5D56" w:rsidRPr="00053CE8">
        <w:rPr>
          <w:rFonts w:cs="Gill Sans"/>
          <w:color w:val="000000" w:themeColor="text1"/>
        </w:rPr>
        <w:t xml:space="preserve">, and </w:t>
      </w:r>
      <w:r w:rsidR="00FA5D56" w:rsidRPr="00053CE8">
        <w:rPr>
          <w:color w:val="000000" w:themeColor="text1"/>
        </w:rPr>
        <w:t xml:space="preserve">we </w:t>
      </w:r>
      <w:r w:rsidR="00FA5D56" w:rsidRPr="00053CE8">
        <w:rPr>
          <w:rFonts w:cs="Gill Sans"/>
          <w:color w:val="000000" w:themeColor="text1"/>
        </w:rPr>
        <w:t>prefer</w:t>
      </w:r>
      <w:r w:rsidR="00FA5D56" w:rsidRPr="00053CE8">
        <w:rPr>
          <w:color w:val="000000" w:themeColor="text1"/>
        </w:rPr>
        <w:t xml:space="preserve"> </w:t>
      </w:r>
      <w:r w:rsidR="00FA5D56" w:rsidRPr="00863E02">
        <w:t xml:space="preserve">that they occur at least on an </w:t>
      </w:r>
      <w:r w:rsidR="00FA5D56" w:rsidRPr="00863E02">
        <w:rPr>
          <w:rFonts w:cs="Gill Sans"/>
        </w:rPr>
        <w:t>annual basis. A copy of revised plans or asset allocation reports in digital format are provided to the client.</w:t>
      </w:r>
      <w:r w:rsidR="00FA5D56" w:rsidRPr="00055436">
        <w:rPr>
          <w:rFonts w:cs="Gill Sans"/>
        </w:rPr>
        <w:t xml:space="preserve"> </w:t>
      </w:r>
    </w:p>
    <w:p w14:paraId="30AEBE22" w14:textId="77777777" w:rsidR="003B0CEB" w:rsidRDefault="003B0CEB" w:rsidP="00FE223E">
      <w:pPr>
        <w:autoSpaceDE w:val="0"/>
        <w:autoSpaceDN w:val="0"/>
        <w:adjustRightInd w:val="0"/>
        <w:spacing w:after="0" w:line="240" w:lineRule="auto"/>
        <w:rPr>
          <w:rFonts w:cs="Gill Sans"/>
        </w:rPr>
      </w:pPr>
    </w:p>
    <w:p w14:paraId="3AC0DE31" w14:textId="77777777" w:rsidR="003B0CEB" w:rsidRPr="00430D52" w:rsidRDefault="00FA5D56" w:rsidP="00FE223E">
      <w:pPr>
        <w:spacing w:after="0" w:line="360" w:lineRule="auto"/>
        <w:rPr>
          <w:b/>
          <w:i/>
        </w:rPr>
      </w:pPr>
      <w:bookmarkStart w:id="50" w:name="_Toc378266210"/>
      <w:bookmarkStart w:id="51" w:name="_Toc413412604"/>
      <w:r>
        <w:rPr>
          <w:b/>
          <w:i/>
        </w:rPr>
        <w:t xml:space="preserve">Interim </w:t>
      </w:r>
      <w:r w:rsidRPr="00430D52">
        <w:rPr>
          <w:b/>
          <w:i/>
        </w:rPr>
        <w:t xml:space="preserve">Reviews </w:t>
      </w:r>
      <w:bookmarkEnd w:id="50"/>
      <w:bookmarkEnd w:id="51"/>
    </w:p>
    <w:p w14:paraId="33FBEFF9" w14:textId="77777777" w:rsidR="003B0CEB" w:rsidRDefault="00FA5D56" w:rsidP="00FE223E">
      <w:pPr>
        <w:autoSpaceDE w:val="0"/>
        <w:autoSpaceDN w:val="0"/>
        <w:adjustRightInd w:val="0"/>
        <w:spacing w:after="0" w:line="240" w:lineRule="auto"/>
        <w:rPr>
          <w:rFonts w:cs="Gill Sans"/>
        </w:rPr>
      </w:pPr>
      <w:r>
        <w:rPr>
          <w:rFonts w:cs="Gill Sans"/>
        </w:rPr>
        <w:t xml:space="preserve">Clients </w:t>
      </w:r>
      <w:r w:rsidRPr="0001243F">
        <w:rPr>
          <w:rFonts w:cs="Gill Sans"/>
        </w:rPr>
        <w:t xml:space="preserve">should contact our firm for additional reviews when </w:t>
      </w:r>
      <w:r>
        <w:rPr>
          <w:rFonts w:cs="Gill Sans"/>
        </w:rPr>
        <w:t xml:space="preserve">it is </w:t>
      </w:r>
      <w:r w:rsidRPr="0001243F">
        <w:rPr>
          <w:rFonts w:cs="Gill Sans"/>
        </w:rPr>
        <w:t>anticipate</w:t>
      </w:r>
      <w:r>
        <w:rPr>
          <w:rFonts w:cs="Gill Sans"/>
        </w:rPr>
        <w:t>d,</w:t>
      </w:r>
      <w:r w:rsidRPr="0001243F">
        <w:rPr>
          <w:rFonts w:cs="Gill Sans"/>
        </w:rPr>
        <w:t xml:space="preserve"> or </w:t>
      </w:r>
      <w:r>
        <w:rPr>
          <w:rFonts w:cs="Gill Sans"/>
        </w:rPr>
        <w:t xml:space="preserve">they </w:t>
      </w:r>
      <w:r w:rsidRPr="0001243F">
        <w:rPr>
          <w:rFonts w:cs="Gill Sans"/>
        </w:rPr>
        <w:t xml:space="preserve">have experienced changes in </w:t>
      </w:r>
      <w:r>
        <w:rPr>
          <w:rFonts w:cs="Gill Sans"/>
        </w:rPr>
        <w:t xml:space="preserve">their </w:t>
      </w:r>
      <w:r w:rsidRPr="0001243F">
        <w:rPr>
          <w:rFonts w:cs="Gill Sans"/>
        </w:rPr>
        <w:t xml:space="preserve">financial situation (i.e., changes in employment, an inheritance, the birth of a new child, </w:t>
      </w:r>
    </w:p>
    <w:p w14:paraId="1418CE5A" w14:textId="313FD6D2" w:rsidR="003B0CEB" w:rsidRDefault="00FA5D56" w:rsidP="00FE223E">
      <w:pPr>
        <w:autoSpaceDE w:val="0"/>
        <w:autoSpaceDN w:val="0"/>
        <w:adjustRightInd w:val="0"/>
        <w:spacing w:after="0" w:line="240" w:lineRule="auto"/>
        <w:rPr>
          <w:rFonts w:cs="Gill Sans"/>
        </w:rPr>
      </w:pPr>
      <w:r w:rsidRPr="0001243F">
        <w:rPr>
          <w:rFonts w:cs="Gill Sans"/>
        </w:rPr>
        <w:t xml:space="preserve">etc.), or </w:t>
      </w:r>
      <w:r>
        <w:rPr>
          <w:rFonts w:cs="Gill Sans"/>
        </w:rPr>
        <w:t xml:space="preserve">if the client </w:t>
      </w:r>
      <w:r w:rsidRPr="0001243F">
        <w:rPr>
          <w:rFonts w:cs="Gill Sans"/>
        </w:rPr>
        <w:t>prefer</w:t>
      </w:r>
      <w:r>
        <w:rPr>
          <w:rFonts w:cs="Gill Sans"/>
        </w:rPr>
        <w:t>s</w:t>
      </w:r>
      <w:r w:rsidRPr="0001243F">
        <w:rPr>
          <w:rFonts w:cs="Gill Sans"/>
        </w:rPr>
        <w:t xml:space="preserve"> to change requirements involving </w:t>
      </w:r>
      <w:r>
        <w:rPr>
          <w:rFonts w:cs="Gill Sans"/>
        </w:rPr>
        <w:t xml:space="preserve">an </w:t>
      </w:r>
      <w:r w:rsidRPr="0001243F">
        <w:rPr>
          <w:rFonts w:cs="Gill Sans"/>
        </w:rPr>
        <w:t>investment account.</w:t>
      </w:r>
      <w:r>
        <w:rPr>
          <w:rFonts w:cs="Gill Sans"/>
        </w:rPr>
        <w:t xml:space="preserve"> </w:t>
      </w:r>
      <w:r w:rsidRPr="0001243F">
        <w:rPr>
          <w:rFonts w:cs="Gill Sans"/>
        </w:rPr>
        <w:t xml:space="preserve">Non-periodic reviews are conducted by </w:t>
      </w:r>
      <w:r w:rsidR="00E53E28">
        <w:rPr>
          <w:rFonts w:cs="Gill Sans"/>
        </w:rPr>
        <w:t xml:space="preserve">Mr. </w:t>
      </w:r>
      <w:r w:rsidR="006F1FB6">
        <w:rPr>
          <w:rFonts w:cs="Gill Sans"/>
        </w:rPr>
        <w:t>Begeman</w:t>
      </w:r>
      <w:r>
        <w:rPr>
          <w:rFonts w:cs="Gill Sans"/>
        </w:rPr>
        <w:t>. A</w:t>
      </w:r>
      <w:r w:rsidRPr="00BC5745">
        <w:rPr>
          <w:rFonts w:cs="Gill Sans"/>
        </w:rPr>
        <w:t xml:space="preserve"> copy of revised plans or asset allocation reports </w:t>
      </w:r>
      <w:r>
        <w:rPr>
          <w:rFonts w:cs="Gill Sans"/>
        </w:rPr>
        <w:t xml:space="preserve">in digital format </w:t>
      </w:r>
      <w:r w:rsidRPr="0001243F">
        <w:rPr>
          <w:rFonts w:cs="Gill Sans"/>
        </w:rPr>
        <w:t>will be provided to the client upon request.</w:t>
      </w:r>
    </w:p>
    <w:p w14:paraId="16B1104A" w14:textId="77777777" w:rsidR="003B0CEB" w:rsidRDefault="003B0CEB" w:rsidP="00FE223E">
      <w:pPr>
        <w:autoSpaceDE w:val="0"/>
        <w:autoSpaceDN w:val="0"/>
        <w:adjustRightInd w:val="0"/>
        <w:spacing w:after="0" w:line="240" w:lineRule="auto"/>
        <w:rPr>
          <w:rFonts w:cs="Gill Sans"/>
        </w:rPr>
      </w:pPr>
    </w:p>
    <w:p w14:paraId="21CAA633" w14:textId="0512AC8D" w:rsidR="003B0CEB" w:rsidRDefault="00FA5D56" w:rsidP="00FE223E">
      <w:pPr>
        <w:autoSpaceDE w:val="0"/>
        <w:autoSpaceDN w:val="0"/>
        <w:adjustRightInd w:val="0"/>
        <w:spacing w:after="0" w:line="240" w:lineRule="auto"/>
        <w:rPr>
          <w:rFonts w:cs="Gill Sans"/>
        </w:rPr>
      </w:pPr>
      <w:r w:rsidRPr="0001243F">
        <w:rPr>
          <w:rFonts w:cs="Gill Sans"/>
        </w:rPr>
        <w:lastRenderedPageBreak/>
        <w:t xml:space="preserve">Additional </w:t>
      </w:r>
      <w:r>
        <w:rPr>
          <w:rFonts w:cs="Gill Sans"/>
        </w:rPr>
        <w:t xml:space="preserve">portfolio </w:t>
      </w:r>
      <w:r w:rsidRPr="0001243F">
        <w:rPr>
          <w:rFonts w:cs="Gill Sans"/>
        </w:rPr>
        <w:t xml:space="preserve">reviews by </w:t>
      </w:r>
      <w:r w:rsidR="00E53E28">
        <w:rPr>
          <w:rFonts w:cs="Gill Sans"/>
        </w:rPr>
        <w:t xml:space="preserve">Mr. </w:t>
      </w:r>
      <w:r w:rsidR="006F1FB6">
        <w:rPr>
          <w:rFonts w:cs="Gill Sans"/>
        </w:rPr>
        <w:t>Begeman</w:t>
      </w:r>
      <w:r w:rsidRPr="00EB1ED8">
        <w:rPr>
          <w:rFonts w:cs="Gill Sans"/>
        </w:rPr>
        <w:t xml:space="preserve"> </w:t>
      </w:r>
      <w:r w:rsidR="00835F12">
        <w:rPr>
          <w:rFonts w:cs="Gill Sans"/>
        </w:rPr>
        <w:t>are</w:t>
      </w:r>
      <w:r>
        <w:rPr>
          <w:rFonts w:cs="Gill Sans"/>
        </w:rPr>
        <w:t xml:space="preserve"> often </w:t>
      </w:r>
      <w:r w:rsidRPr="0001243F">
        <w:rPr>
          <w:rFonts w:cs="Gill Sans"/>
        </w:rPr>
        <w:t>triggered by news or research related to a specific holding, a change in our view of the investment merits of a holding, or news related to the macroeconomic climate affecting a sector or holding within that sector.</w:t>
      </w:r>
      <w:r>
        <w:rPr>
          <w:rFonts w:cs="Gill Sans"/>
        </w:rPr>
        <w:t xml:space="preserve"> </w:t>
      </w:r>
      <w:r w:rsidRPr="0001243F">
        <w:rPr>
          <w:rFonts w:cs="Gill Sans"/>
        </w:rPr>
        <w:t xml:space="preserve">A portfolio </w:t>
      </w:r>
      <w:r>
        <w:rPr>
          <w:rFonts w:cs="Gill Sans"/>
        </w:rPr>
        <w:t xml:space="preserve">is </w:t>
      </w:r>
      <w:r w:rsidRPr="0001243F">
        <w:rPr>
          <w:rFonts w:cs="Gill Sans"/>
        </w:rPr>
        <w:t xml:space="preserve">reviewed for an additional holding or when an increase in a current position is under consideration. Account cash levels above or below what we deem appropriate for the investment environment, given the client's stated tolerance for risk and investment objectives, </w:t>
      </w:r>
      <w:r>
        <w:rPr>
          <w:rFonts w:cs="Gill Sans"/>
        </w:rPr>
        <w:t xml:space="preserve">could </w:t>
      </w:r>
      <w:r w:rsidRPr="0001243F">
        <w:rPr>
          <w:rFonts w:cs="Gill Sans"/>
        </w:rPr>
        <w:t>trigger a review.</w:t>
      </w:r>
    </w:p>
    <w:p w14:paraId="7656B8A8" w14:textId="77777777" w:rsidR="003B0CEB" w:rsidRDefault="003B0CEB" w:rsidP="00FE223E">
      <w:pPr>
        <w:autoSpaceDE w:val="0"/>
        <w:autoSpaceDN w:val="0"/>
        <w:adjustRightInd w:val="0"/>
        <w:spacing w:after="0" w:line="240" w:lineRule="auto"/>
        <w:rPr>
          <w:rFonts w:cs="Gill Sans"/>
        </w:rPr>
      </w:pPr>
    </w:p>
    <w:p w14:paraId="77F705D4" w14:textId="77777777" w:rsidR="003B0CEB" w:rsidRPr="00A82A32" w:rsidRDefault="00FA5D56" w:rsidP="00FE223E">
      <w:pPr>
        <w:spacing w:after="0" w:line="360" w:lineRule="auto"/>
        <w:rPr>
          <w:b/>
          <w:i/>
        </w:rPr>
      </w:pPr>
      <w:bookmarkStart w:id="52" w:name="_Toc366159100"/>
      <w:bookmarkStart w:id="53" w:name="_Toc370212643"/>
      <w:bookmarkStart w:id="54" w:name="_Toc378266211"/>
      <w:bookmarkStart w:id="55" w:name="_Toc413412605"/>
      <w:r w:rsidRPr="00A82A32">
        <w:rPr>
          <w:b/>
          <w:i/>
        </w:rPr>
        <w:t xml:space="preserve">Client Reports </w:t>
      </w:r>
      <w:bookmarkEnd w:id="52"/>
      <w:bookmarkEnd w:id="53"/>
      <w:bookmarkEnd w:id="54"/>
      <w:bookmarkEnd w:id="55"/>
    </w:p>
    <w:p w14:paraId="5AA79F82" w14:textId="77777777" w:rsidR="003B0CEB" w:rsidRDefault="00FA5D56" w:rsidP="00FE223E">
      <w:pPr>
        <w:autoSpaceDE w:val="0"/>
        <w:autoSpaceDN w:val="0"/>
        <w:adjustRightInd w:val="0"/>
        <w:spacing w:after="0" w:line="240" w:lineRule="auto"/>
        <w:rPr>
          <w:rFonts w:cs="Calibri"/>
          <w:bCs/>
        </w:rPr>
      </w:pPr>
      <w:r w:rsidRPr="00055436">
        <w:rPr>
          <w:rFonts w:cs="Calibri"/>
          <w:bCs/>
        </w:rPr>
        <w:t>Since account statements and confirmations are the responsibility of the account custodian, the client will receive their confirmations and account statements sent to them directly from mutual fund companies, transfer agents, custodians or brokerage companies where their investments are held. We urge each client to carefully review these account statements for accuracy and clarity, and to ask questions when something</w:t>
      </w:r>
      <w:r>
        <w:rPr>
          <w:rFonts w:cs="Calibri"/>
          <w:bCs/>
        </w:rPr>
        <w:t xml:space="preserve"> is not clear.</w:t>
      </w:r>
    </w:p>
    <w:p w14:paraId="516E7AF0" w14:textId="77777777" w:rsidR="009B7CF0" w:rsidRDefault="009B7CF0" w:rsidP="00FE223E">
      <w:pPr>
        <w:autoSpaceDE w:val="0"/>
        <w:autoSpaceDN w:val="0"/>
        <w:adjustRightInd w:val="0"/>
        <w:spacing w:after="0" w:line="240" w:lineRule="auto"/>
        <w:rPr>
          <w:rFonts w:cs="Calibri"/>
          <w:bCs/>
        </w:rPr>
      </w:pPr>
    </w:p>
    <w:p w14:paraId="1411EA88" w14:textId="77777777" w:rsidR="00B00D4F" w:rsidRDefault="00B00D4F" w:rsidP="00B00D4F">
      <w:pPr>
        <w:autoSpaceDE w:val="0"/>
        <w:autoSpaceDN w:val="0"/>
        <w:adjustRightInd w:val="0"/>
        <w:spacing w:after="0" w:line="240" w:lineRule="auto"/>
        <w:rPr>
          <w:rFonts w:cs="Calibri"/>
        </w:rPr>
      </w:pPr>
      <w:r>
        <w:rPr>
          <w:rFonts w:cs="Calibri"/>
          <w:bCs/>
        </w:rPr>
        <w:t>Our client</w:t>
      </w:r>
      <w:r w:rsidRPr="006028C8">
        <w:rPr>
          <w:rFonts w:cs="Calibri"/>
          <w:bCs/>
        </w:rPr>
        <w:t>s</w:t>
      </w:r>
      <w:r>
        <w:rPr>
          <w:rFonts w:cs="Calibri"/>
          <w:bCs/>
        </w:rPr>
        <w:t xml:space="preserve"> </w:t>
      </w:r>
      <w:r w:rsidRPr="00E03BE9">
        <w:rPr>
          <w:rFonts w:cs="Calibri"/>
          <w:bCs/>
        </w:rPr>
        <w:t xml:space="preserve">may receive </w:t>
      </w:r>
      <w:r>
        <w:rPr>
          <w:rFonts w:cs="Calibri"/>
          <w:bCs/>
        </w:rPr>
        <w:t xml:space="preserve">quarterly written </w:t>
      </w:r>
      <w:r w:rsidRPr="00E03BE9">
        <w:rPr>
          <w:rFonts w:cs="Calibri"/>
        </w:rPr>
        <w:t>performance reports from our firm that have been generated from our custodia</w:t>
      </w:r>
      <w:r w:rsidRPr="000507D1">
        <w:rPr>
          <w:rFonts w:cs="Calibri"/>
        </w:rPr>
        <w:t xml:space="preserve">n’s </w:t>
      </w:r>
      <w:r w:rsidRPr="00E03BE9">
        <w:rPr>
          <w:rFonts w:cs="Calibri"/>
        </w:rPr>
        <w:t xml:space="preserve">data systems; </w:t>
      </w:r>
      <w:r>
        <w:rPr>
          <w:rFonts w:cs="Calibri"/>
        </w:rPr>
        <w:t xml:space="preserve">however, </w:t>
      </w:r>
      <w:r w:rsidRPr="00E03BE9">
        <w:rPr>
          <w:rFonts w:cs="Calibri"/>
        </w:rPr>
        <w:t>we do not create our own performance reports.</w:t>
      </w:r>
      <w:r w:rsidRPr="006028C8">
        <w:rPr>
          <w:rFonts w:cs="Calibri"/>
        </w:rPr>
        <w:t xml:space="preserve"> Clients are urged to carefully review and compare account statements that they have received directly from their custodian of record with any report they may receive from </w:t>
      </w:r>
      <w:r>
        <w:rPr>
          <w:rFonts w:cs="Calibri"/>
        </w:rPr>
        <w:t>any source that contains investment performance information</w:t>
      </w:r>
      <w:r w:rsidRPr="006028C8">
        <w:rPr>
          <w:rFonts w:cs="Calibri"/>
        </w:rPr>
        <w:t>.</w:t>
      </w:r>
    </w:p>
    <w:p w14:paraId="00342DE2" w14:textId="77777777" w:rsidR="003B0CEB" w:rsidRPr="00C9500B" w:rsidRDefault="003B0CEB" w:rsidP="00FE223E">
      <w:pPr>
        <w:autoSpaceDE w:val="0"/>
        <w:autoSpaceDN w:val="0"/>
        <w:adjustRightInd w:val="0"/>
        <w:spacing w:after="0" w:line="240" w:lineRule="auto"/>
        <w:rPr>
          <w:rFonts w:cs="Calibri"/>
        </w:rPr>
      </w:pPr>
    </w:p>
    <w:p w14:paraId="6CD0DC1D" w14:textId="77777777" w:rsidR="003B0CEB" w:rsidRPr="00094953" w:rsidRDefault="00FA5D56" w:rsidP="00FE223E">
      <w:pPr>
        <w:pStyle w:val="Heading1"/>
        <w:ind w:right="0"/>
      </w:pPr>
      <w:bookmarkStart w:id="56" w:name="_Toc509749119"/>
      <w:r w:rsidRPr="00094953">
        <w:t>Item 14 - Client Referrals and Other Compensation</w:t>
      </w:r>
      <w:bookmarkEnd w:id="56"/>
      <w:r w:rsidRPr="00094953">
        <w:t xml:space="preserve"> </w:t>
      </w:r>
    </w:p>
    <w:p w14:paraId="67D3FAF5" w14:textId="77777777" w:rsidR="00E970D9" w:rsidRDefault="00E970D9" w:rsidP="00E970D9">
      <w:pPr>
        <w:autoSpaceDE w:val="0"/>
        <w:autoSpaceDN w:val="0"/>
        <w:adjustRightInd w:val="0"/>
        <w:spacing w:after="0" w:line="240" w:lineRule="auto"/>
        <w:rPr>
          <w:rFonts w:cs="Calibri"/>
        </w:rPr>
      </w:pPr>
      <w:r w:rsidRPr="00F3108F">
        <w:rPr>
          <w:rFonts w:cs="Calibri"/>
        </w:rPr>
        <w:t>Please refer to Item</w:t>
      </w:r>
      <w:r>
        <w:rPr>
          <w:rFonts w:cs="Calibri"/>
        </w:rPr>
        <w:t xml:space="preserve">s 10 and 12 </w:t>
      </w:r>
      <w:r w:rsidRPr="00F3108F">
        <w:rPr>
          <w:rFonts w:cs="Calibri"/>
        </w:rPr>
        <w:t xml:space="preserve">for information with respect to </w:t>
      </w:r>
      <w:r>
        <w:rPr>
          <w:rFonts w:cs="Calibri"/>
        </w:rPr>
        <w:t xml:space="preserve">our relationship with institutional investment managers (sub-advisers), as well as our preferred custodian, </w:t>
      </w:r>
      <w:r w:rsidRPr="00F3108F">
        <w:rPr>
          <w:rFonts w:cs="Calibri"/>
        </w:rPr>
        <w:t xml:space="preserve">and </w:t>
      </w:r>
      <w:r>
        <w:rPr>
          <w:rFonts w:cs="Calibri"/>
        </w:rPr>
        <w:t xml:space="preserve">the conflicts of interest they present. </w:t>
      </w:r>
    </w:p>
    <w:p w14:paraId="64365721" w14:textId="77777777" w:rsidR="00E970D9" w:rsidRDefault="00E970D9" w:rsidP="00E970D9">
      <w:pPr>
        <w:autoSpaceDE w:val="0"/>
        <w:autoSpaceDN w:val="0"/>
        <w:adjustRightInd w:val="0"/>
        <w:spacing w:after="0" w:line="240" w:lineRule="auto"/>
        <w:rPr>
          <w:rFonts w:cs="Calibri"/>
        </w:rPr>
      </w:pPr>
    </w:p>
    <w:p w14:paraId="1BCE92B5" w14:textId="4A4F6DDB" w:rsidR="00E970D9" w:rsidRPr="007D4BA9" w:rsidRDefault="00E970D9" w:rsidP="00E970D9">
      <w:pPr>
        <w:autoSpaceDE w:val="0"/>
        <w:autoSpaceDN w:val="0"/>
        <w:adjustRightInd w:val="0"/>
        <w:spacing w:after="0" w:line="240" w:lineRule="auto"/>
        <w:rPr>
          <w:rFonts w:cs="Gill Sans"/>
        </w:rPr>
      </w:pPr>
      <w:r w:rsidRPr="007D4BA9">
        <w:rPr>
          <w:rFonts w:cs="Calibri"/>
        </w:rPr>
        <w:t>If we receive or offer an introduction to a client, w</w:t>
      </w:r>
      <w:r w:rsidRPr="007D4BA9">
        <w:rPr>
          <w:rFonts w:cs="Gill Sans"/>
        </w:rPr>
        <w:t>e do not pay or earn referral fee</w:t>
      </w:r>
      <w:r>
        <w:rPr>
          <w:rFonts w:cs="Gill Sans"/>
        </w:rPr>
        <w:t>s,</w:t>
      </w:r>
      <w:r w:rsidRPr="007D4BA9">
        <w:rPr>
          <w:rFonts w:cs="Gill Sans"/>
        </w:rPr>
        <w:t xml:space="preserve"> nor are there established </w:t>
      </w:r>
      <w:r w:rsidRPr="007D4BA9">
        <w:rPr>
          <w:rFonts w:cs="Gill Sans"/>
          <w:i/>
        </w:rPr>
        <w:t xml:space="preserve">quid pro quo </w:t>
      </w:r>
      <w:r w:rsidRPr="007D4BA9">
        <w:rPr>
          <w:rFonts w:cs="Gill Sans"/>
        </w:rPr>
        <w:t>arrangements. Each client retains the option to accept or deny such referral or subsequent services.</w:t>
      </w:r>
    </w:p>
    <w:p w14:paraId="486238A4" w14:textId="77777777" w:rsidR="003B0CEB" w:rsidRDefault="003B0CEB" w:rsidP="00FE223E">
      <w:pPr>
        <w:spacing w:after="0" w:line="240" w:lineRule="auto"/>
        <w:rPr>
          <w:rFonts w:cs="Calibri"/>
        </w:rPr>
      </w:pPr>
    </w:p>
    <w:p w14:paraId="7B23C065" w14:textId="77777777" w:rsidR="003B0CEB" w:rsidRPr="00094953" w:rsidRDefault="00FA5D56" w:rsidP="00FE223E">
      <w:pPr>
        <w:pStyle w:val="Heading1"/>
        <w:ind w:right="0"/>
      </w:pPr>
      <w:bookmarkStart w:id="57" w:name="_Toc509749120"/>
      <w:r w:rsidRPr="00AD0E04">
        <w:t xml:space="preserve">Item 15 </w:t>
      </w:r>
      <w:r>
        <w:t>-</w:t>
      </w:r>
      <w:r w:rsidRPr="00AD0E04">
        <w:t xml:space="preserve"> Custody</w:t>
      </w:r>
      <w:bookmarkEnd w:id="57"/>
      <w:r>
        <w:t xml:space="preserve"> </w:t>
      </w:r>
    </w:p>
    <w:p w14:paraId="585C1295" w14:textId="77777777" w:rsidR="00E970D9" w:rsidRDefault="00E970D9" w:rsidP="00E970D9">
      <w:pPr>
        <w:spacing w:after="0" w:line="240" w:lineRule="auto"/>
        <w:rPr>
          <w:rFonts w:cs="Calibri"/>
        </w:rPr>
      </w:pPr>
      <w:r>
        <w:rPr>
          <w:rFonts w:cs="Calibri"/>
        </w:rPr>
        <w:t xml:space="preserve">Client </w:t>
      </w:r>
      <w:r w:rsidRPr="00094953">
        <w:rPr>
          <w:rFonts w:cs="Calibri"/>
        </w:rPr>
        <w:t xml:space="preserve">assets will be maintained by an unaffiliated, qualified custodian. </w:t>
      </w:r>
      <w:r>
        <w:rPr>
          <w:rFonts w:cs="Calibri"/>
        </w:rPr>
        <w:t>A</w:t>
      </w:r>
      <w:r w:rsidRPr="00094953">
        <w:rPr>
          <w:rFonts w:cs="Calibri"/>
        </w:rPr>
        <w:t>ssets are not held by our firm or any associate</w:t>
      </w:r>
      <w:r>
        <w:rPr>
          <w:rFonts w:cs="Calibri"/>
        </w:rPr>
        <w:t xml:space="preserve"> of our firm</w:t>
      </w:r>
      <w:r w:rsidRPr="00094953">
        <w:rPr>
          <w:rFonts w:cs="Calibri"/>
        </w:rPr>
        <w:t xml:space="preserve">. In keeping with this policy involving </w:t>
      </w:r>
      <w:r>
        <w:rPr>
          <w:rFonts w:cs="Calibri"/>
        </w:rPr>
        <w:t xml:space="preserve">our </w:t>
      </w:r>
      <w:r w:rsidRPr="00094953">
        <w:rPr>
          <w:rFonts w:cs="Calibri"/>
        </w:rPr>
        <w:t xml:space="preserve">client funds or securities, </w:t>
      </w:r>
      <w:r>
        <w:rPr>
          <w:rFonts w:cs="Calibri"/>
        </w:rPr>
        <w:t>our firm</w:t>
      </w:r>
      <w:r w:rsidRPr="00094953">
        <w:rPr>
          <w:rFonts w:cs="Calibri"/>
        </w:rPr>
        <w:t>:</w:t>
      </w:r>
    </w:p>
    <w:p w14:paraId="5F41BB13" w14:textId="77777777" w:rsidR="00E970D9" w:rsidRPr="00094953" w:rsidRDefault="00E970D9" w:rsidP="00E970D9">
      <w:pPr>
        <w:spacing w:after="0" w:line="240" w:lineRule="auto"/>
        <w:rPr>
          <w:rFonts w:cs="Calibri"/>
        </w:rPr>
      </w:pPr>
    </w:p>
    <w:p w14:paraId="77B2C16F" w14:textId="77777777" w:rsidR="00E970D9" w:rsidRPr="00094953" w:rsidRDefault="00E970D9" w:rsidP="00E970D9">
      <w:pPr>
        <w:numPr>
          <w:ilvl w:val="0"/>
          <w:numId w:val="2"/>
        </w:numPr>
        <w:autoSpaceDE w:val="0"/>
        <w:autoSpaceDN w:val="0"/>
        <w:adjustRightInd w:val="0"/>
        <w:spacing w:after="60" w:line="240" w:lineRule="auto"/>
        <w:ind w:left="360" w:hanging="180"/>
        <w:rPr>
          <w:rFonts w:cs="Calibri"/>
        </w:rPr>
      </w:pPr>
      <w:r>
        <w:rPr>
          <w:rFonts w:cs="Calibri"/>
        </w:rPr>
        <w:t>r</w:t>
      </w:r>
      <w:r w:rsidRPr="00094953">
        <w:rPr>
          <w:rFonts w:cs="Calibri"/>
        </w:rPr>
        <w:t xml:space="preserve">estricts the firm or an associate from serving as trustee or having general power of attorney over a client </w:t>
      </w:r>
      <w:proofErr w:type="gramStart"/>
      <w:r w:rsidRPr="00094953">
        <w:rPr>
          <w:rFonts w:cs="Calibri"/>
        </w:rPr>
        <w:t>account</w:t>
      </w:r>
      <w:proofErr w:type="gramEnd"/>
    </w:p>
    <w:p w14:paraId="1FB3B0FE" w14:textId="77777777" w:rsidR="00E970D9" w:rsidRPr="00094953" w:rsidRDefault="00E970D9" w:rsidP="00E970D9">
      <w:pPr>
        <w:numPr>
          <w:ilvl w:val="0"/>
          <w:numId w:val="2"/>
        </w:numPr>
        <w:autoSpaceDE w:val="0"/>
        <w:autoSpaceDN w:val="0"/>
        <w:adjustRightInd w:val="0"/>
        <w:spacing w:after="60" w:line="240" w:lineRule="auto"/>
        <w:ind w:left="360" w:hanging="180"/>
        <w:rPr>
          <w:rFonts w:cs="Calibri"/>
        </w:rPr>
      </w:pPr>
      <w:r>
        <w:rPr>
          <w:rFonts w:cs="Calibri"/>
        </w:rPr>
        <w:t>p</w:t>
      </w:r>
      <w:r w:rsidRPr="00094953">
        <w:rPr>
          <w:rFonts w:cs="Calibri"/>
        </w:rPr>
        <w:t xml:space="preserve">rohibits any associate from having authority to directly withdraw securities or cash assets from a client account. </w:t>
      </w:r>
      <w:r>
        <w:rPr>
          <w:rFonts w:cs="Calibri"/>
        </w:rPr>
        <w:t>Although we may be deemed to have “constructive custody” of an account since we may request the withdrawal of advisory</w:t>
      </w:r>
      <w:r w:rsidRPr="00094953">
        <w:rPr>
          <w:rFonts w:cs="Calibri"/>
        </w:rPr>
        <w:t xml:space="preserve"> fees</w:t>
      </w:r>
      <w:r>
        <w:rPr>
          <w:rFonts w:cs="Calibri"/>
        </w:rPr>
        <w:t xml:space="preserve">, we </w:t>
      </w:r>
      <w:r w:rsidRPr="00094953">
        <w:rPr>
          <w:rFonts w:cs="Calibri"/>
        </w:rPr>
        <w:t xml:space="preserve">will only </w:t>
      </w:r>
      <w:r>
        <w:rPr>
          <w:rFonts w:cs="Calibri"/>
        </w:rPr>
        <w:t xml:space="preserve">do so </w:t>
      </w:r>
      <w:r w:rsidRPr="00094953">
        <w:rPr>
          <w:rFonts w:cs="Calibri"/>
        </w:rPr>
        <w:t xml:space="preserve">through </w:t>
      </w:r>
      <w:r>
        <w:rPr>
          <w:rFonts w:cs="Calibri"/>
        </w:rPr>
        <w:t xml:space="preserve">the </w:t>
      </w:r>
      <w:r w:rsidRPr="00094953">
        <w:rPr>
          <w:rFonts w:cs="Calibri"/>
        </w:rPr>
        <w:t xml:space="preserve">engagement of a qualified custodian maintaining </w:t>
      </w:r>
      <w:r>
        <w:rPr>
          <w:rFonts w:cs="Calibri"/>
        </w:rPr>
        <w:t xml:space="preserve">the client’s </w:t>
      </w:r>
      <w:r w:rsidRPr="00094953">
        <w:rPr>
          <w:rFonts w:cs="Calibri"/>
        </w:rPr>
        <w:t xml:space="preserve">account, via </w:t>
      </w:r>
      <w:r>
        <w:rPr>
          <w:rFonts w:cs="Calibri"/>
        </w:rPr>
        <w:t xml:space="preserve">prior </w:t>
      </w:r>
      <w:r w:rsidRPr="00094953">
        <w:rPr>
          <w:rFonts w:cs="Calibri"/>
        </w:rPr>
        <w:t>written approval</w:t>
      </w:r>
      <w:r>
        <w:rPr>
          <w:rFonts w:cs="Calibri"/>
        </w:rPr>
        <w:t xml:space="preserve"> of the client, and following our delivery of our written notice (invoice) in jurisdictions where </w:t>
      </w:r>
      <w:proofErr w:type="gramStart"/>
      <w:r>
        <w:rPr>
          <w:rFonts w:cs="Calibri"/>
        </w:rPr>
        <w:t>required</w:t>
      </w:r>
      <w:proofErr w:type="gramEnd"/>
    </w:p>
    <w:p w14:paraId="4B99C8E1" w14:textId="77777777" w:rsidR="00E970D9" w:rsidRPr="00094953" w:rsidRDefault="00E970D9" w:rsidP="00E970D9">
      <w:pPr>
        <w:numPr>
          <w:ilvl w:val="0"/>
          <w:numId w:val="2"/>
        </w:numPr>
        <w:spacing w:after="60" w:line="240" w:lineRule="auto"/>
        <w:ind w:left="360" w:hanging="180"/>
        <w:rPr>
          <w:rFonts w:cs="Calibri"/>
        </w:rPr>
      </w:pPr>
      <w:r>
        <w:rPr>
          <w:rFonts w:cs="Calibri"/>
        </w:rPr>
        <w:t>d</w:t>
      </w:r>
      <w:r w:rsidRPr="00094953">
        <w:rPr>
          <w:rFonts w:cs="Calibri"/>
        </w:rPr>
        <w:t xml:space="preserve">oes not accept or forward client securities (i.e., stock certificates) erroneously delivered to our </w:t>
      </w:r>
      <w:proofErr w:type="gramStart"/>
      <w:r w:rsidRPr="00094953">
        <w:rPr>
          <w:rFonts w:cs="Calibri"/>
        </w:rPr>
        <w:t>firm</w:t>
      </w:r>
      <w:proofErr w:type="gramEnd"/>
    </w:p>
    <w:p w14:paraId="65BC39F3" w14:textId="77777777" w:rsidR="00E970D9" w:rsidRDefault="00E970D9" w:rsidP="00E970D9">
      <w:pPr>
        <w:numPr>
          <w:ilvl w:val="0"/>
          <w:numId w:val="2"/>
        </w:numPr>
        <w:autoSpaceDE w:val="0"/>
        <w:autoSpaceDN w:val="0"/>
        <w:adjustRightInd w:val="0"/>
        <w:spacing w:after="60" w:line="240" w:lineRule="auto"/>
        <w:ind w:left="360" w:hanging="180"/>
        <w:rPr>
          <w:rFonts w:cs="Calibri"/>
        </w:rPr>
      </w:pPr>
      <w:r>
        <w:rPr>
          <w:rFonts w:cs="Calibri"/>
        </w:rPr>
        <w:t>w</w:t>
      </w:r>
      <w:r w:rsidRPr="00094953">
        <w:rPr>
          <w:rFonts w:cs="Calibri"/>
        </w:rPr>
        <w:t xml:space="preserve">ill not collect advance fees of $500 or more for services that are to be performed six months or more into the </w:t>
      </w:r>
      <w:proofErr w:type="gramStart"/>
      <w:r w:rsidRPr="00094953">
        <w:rPr>
          <w:rFonts w:cs="Calibri"/>
        </w:rPr>
        <w:t>future</w:t>
      </w:r>
      <w:proofErr w:type="gramEnd"/>
      <w:r w:rsidRPr="00094953">
        <w:rPr>
          <w:rFonts w:cs="Calibri"/>
        </w:rPr>
        <w:t xml:space="preserve"> </w:t>
      </w:r>
    </w:p>
    <w:p w14:paraId="010813CC" w14:textId="77777777" w:rsidR="00E970D9" w:rsidRDefault="00E970D9" w:rsidP="00E970D9">
      <w:pPr>
        <w:numPr>
          <w:ilvl w:val="0"/>
          <w:numId w:val="2"/>
        </w:numPr>
        <w:autoSpaceDE w:val="0"/>
        <w:autoSpaceDN w:val="0"/>
        <w:adjustRightInd w:val="0"/>
        <w:spacing w:after="60" w:line="240" w:lineRule="auto"/>
        <w:ind w:left="360" w:hanging="180"/>
        <w:rPr>
          <w:rFonts w:cs="Calibri"/>
        </w:rPr>
      </w:pPr>
      <w:r>
        <w:rPr>
          <w:rFonts w:cs="Calibri"/>
        </w:rPr>
        <w:t xml:space="preserve">prohibits </w:t>
      </w:r>
      <w:r w:rsidRPr="00C44BDA">
        <w:rPr>
          <w:rFonts w:cs="Calibri"/>
        </w:rPr>
        <w:t>an associate to have knowledge of a client’s account access information (i.e., online 401(k), brokerage or bank accounts)</w:t>
      </w:r>
      <w:r>
        <w:rPr>
          <w:rFonts w:cs="Calibri"/>
        </w:rPr>
        <w:t xml:space="preserve">, and </w:t>
      </w:r>
    </w:p>
    <w:p w14:paraId="2DEC1788" w14:textId="77777777" w:rsidR="00E970D9" w:rsidRDefault="00E970D9" w:rsidP="00E970D9">
      <w:pPr>
        <w:numPr>
          <w:ilvl w:val="0"/>
          <w:numId w:val="2"/>
        </w:numPr>
        <w:autoSpaceDE w:val="0"/>
        <w:autoSpaceDN w:val="0"/>
        <w:adjustRightInd w:val="0"/>
        <w:spacing w:after="0" w:line="240" w:lineRule="auto"/>
        <w:ind w:left="374" w:hanging="187"/>
        <w:rPr>
          <w:rFonts w:cs="Calibri"/>
        </w:rPr>
      </w:pPr>
      <w:r w:rsidRPr="00AA2C04">
        <w:rPr>
          <w:rFonts w:cs="Calibri"/>
        </w:rPr>
        <w:t xml:space="preserve">does not allow </w:t>
      </w:r>
      <w:r>
        <w:rPr>
          <w:rFonts w:cs="Calibri"/>
        </w:rPr>
        <w:t xml:space="preserve">the use of </w:t>
      </w:r>
      <w:r w:rsidRPr="00AA2C04">
        <w:rPr>
          <w:rFonts w:cs="Calibri"/>
        </w:rPr>
        <w:t>standing letters of authori</w:t>
      </w:r>
      <w:r>
        <w:rPr>
          <w:rFonts w:cs="Calibri"/>
        </w:rPr>
        <w:t>zation</w:t>
      </w:r>
      <w:r w:rsidRPr="00AA2C04">
        <w:rPr>
          <w:rFonts w:cs="Calibri"/>
        </w:rPr>
        <w:t xml:space="preserve"> (SLOAs)</w:t>
      </w:r>
      <w:r>
        <w:rPr>
          <w:rFonts w:cs="Calibri"/>
        </w:rPr>
        <w:t xml:space="preserve"> for a client account. </w:t>
      </w:r>
      <w:r w:rsidRPr="00AA2C04">
        <w:rPr>
          <w:rFonts w:cs="Calibri"/>
        </w:rPr>
        <w:t xml:space="preserve"> </w:t>
      </w:r>
    </w:p>
    <w:p w14:paraId="554F8C81" w14:textId="77777777" w:rsidR="00E970D9" w:rsidRDefault="00E970D9" w:rsidP="00E970D9">
      <w:pPr>
        <w:autoSpaceDE w:val="0"/>
        <w:autoSpaceDN w:val="0"/>
        <w:adjustRightInd w:val="0"/>
        <w:spacing w:after="0" w:line="240" w:lineRule="auto"/>
        <w:ind w:left="187"/>
        <w:rPr>
          <w:rFonts w:cs="Calibri"/>
        </w:rPr>
      </w:pPr>
    </w:p>
    <w:p w14:paraId="67CE1CDF" w14:textId="77777777" w:rsidR="00E970D9" w:rsidRDefault="00E970D9" w:rsidP="00E970D9">
      <w:pPr>
        <w:autoSpaceDE w:val="0"/>
        <w:autoSpaceDN w:val="0"/>
        <w:adjustRightInd w:val="0"/>
        <w:spacing w:after="0" w:line="240" w:lineRule="auto"/>
        <w:rPr>
          <w:rFonts w:cs="Calibri"/>
        </w:rPr>
      </w:pPr>
      <w:r>
        <w:rPr>
          <w:rFonts w:cs="Calibri"/>
        </w:rPr>
        <w:lastRenderedPageBreak/>
        <w:t xml:space="preserve">The client’s </w:t>
      </w:r>
      <w:r w:rsidRPr="00D33E16">
        <w:rPr>
          <w:rFonts w:cs="Calibri"/>
        </w:rPr>
        <w:t xml:space="preserve">custodian of record will provide </w:t>
      </w:r>
      <w:r>
        <w:rPr>
          <w:rFonts w:cs="Calibri"/>
        </w:rPr>
        <w:t xml:space="preserve">them </w:t>
      </w:r>
      <w:r w:rsidRPr="00D33E16">
        <w:rPr>
          <w:rFonts w:cs="Calibri"/>
        </w:rPr>
        <w:t xml:space="preserve">with </w:t>
      </w:r>
      <w:r>
        <w:rPr>
          <w:rFonts w:cs="Calibri"/>
        </w:rPr>
        <w:t xml:space="preserve">their </w:t>
      </w:r>
      <w:r w:rsidRPr="00D33E16">
        <w:rPr>
          <w:rFonts w:cs="Calibri"/>
        </w:rPr>
        <w:t>account transaction confirmations and account statements, which include</w:t>
      </w:r>
      <w:r>
        <w:rPr>
          <w:rFonts w:cs="Calibri"/>
        </w:rPr>
        <w:t>s</w:t>
      </w:r>
      <w:r w:rsidRPr="00D33E16">
        <w:rPr>
          <w:rFonts w:cs="Calibri"/>
        </w:rPr>
        <w:t xml:space="preserve"> debits and credits</w:t>
      </w:r>
      <w:r>
        <w:rPr>
          <w:rFonts w:cs="Calibri"/>
        </w:rPr>
        <w:t>,</w:t>
      </w:r>
      <w:r w:rsidRPr="00D33E16">
        <w:rPr>
          <w:rFonts w:cs="Calibri"/>
        </w:rPr>
        <w:t xml:space="preserve"> as well as our firm’s advisory fee for that period. Statements are provided on at least a quarterly basis or as transactions occur within the account. </w:t>
      </w:r>
      <w:r>
        <w:rPr>
          <w:rFonts w:cs="Calibri"/>
        </w:rPr>
        <w:t xml:space="preserve">Our firm </w:t>
      </w:r>
      <w:r w:rsidRPr="00094953">
        <w:rPr>
          <w:rFonts w:cs="Calibri"/>
        </w:rPr>
        <w:t>will not create a</w:t>
      </w:r>
      <w:r>
        <w:rPr>
          <w:rFonts w:cs="Calibri"/>
        </w:rPr>
        <w:t>n account</w:t>
      </w:r>
      <w:r w:rsidRPr="00094953">
        <w:rPr>
          <w:rFonts w:cs="Calibri"/>
        </w:rPr>
        <w:t xml:space="preserve"> statement for </w:t>
      </w:r>
      <w:r>
        <w:rPr>
          <w:rFonts w:cs="Calibri"/>
        </w:rPr>
        <w:t>a client n</w:t>
      </w:r>
      <w:r w:rsidRPr="00094953">
        <w:rPr>
          <w:rFonts w:cs="Calibri"/>
        </w:rPr>
        <w:t xml:space="preserve">or </w:t>
      </w:r>
      <w:r>
        <w:rPr>
          <w:rFonts w:cs="Calibri"/>
        </w:rPr>
        <w:t xml:space="preserve">serve as </w:t>
      </w:r>
      <w:r w:rsidRPr="00094953">
        <w:rPr>
          <w:rFonts w:cs="Calibri"/>
        </w:rPr>
        <w:t xml:space="preserve">the sole recipient of </w:t>
      </w:r>
      <w:r>
        <w:rPr>
          <w:rFonts w:cs="Calibri"/>
        </w:rPr>
        <w:t xml:space="preserve">an </w:t>
      </w:r>
      <w:r w:rsidRPr="00094953">
        <w:rPr>
          <w:rFonts w:cs="Calibri"/>
        </w:rPr>
        <w:t xml:space="preserve">account statement.   </w:t>
      </w:r>
    </w:p>
    <w:p w14:paraId="4D557F28" w14:textId="77777777" w:rsidR="003B0CEB" w:rsidRPr="00053CE8" w:rsidRDefault="003B0CEB" w:rsidP="00FE223E">
      <w:pPr>
        <w:autoSpaceDE w:val="0"/>
        <w:autoSpaceDN w:val="0"/>
        <w:adjustRightInd w:val="0"/>
        <w:spacing w:after="0" w:line="240" w:lineRule="auto"/>
        <w:rPr>
          <w:rFonts w:cs="Calibri"/>
          <w:color w:val="000000" w:themeColor="text1"/>
        </w:rPr>
      </w:pPr>
    </w:p>
    <w:p w14:paraId="0ED3F949" w14:textId="2B76AEA6" w:rsidR="003B0CEB" w:rsidRDefault="00551D6A" w:rsidP="00DB2C68">
      <w:pPr>
        <w:spacing w:after="0" w:line="240" w:lineRule="auto"/>
        <w:rPr>
          <w:rFonts w:eastAsia="Times New Roman"/>
        </w:rPr>
      </w:pPr>
      <w:r>
        <w:rPr>
          <w:color w:val="000000" w:themeColor="text1"/>
        </w:rPr>
        <w:t xml:space="preserve">Schwab </w:t>
      </w:r>
      <w:r w:rsidR="00FA5D56" w:rsidRPr="00053CE8">
        <w:rPr>
          <w:color w:val="000000" w:themeColor="text1"/>
        </w:rPr>
        <w:t xml:space="preserve">will provide the client with investment account transaction confirmations and account statements, which will include all debits and credits as well as our firm’s advisory fee for that period (please see Item 5 for more information about deducting our fees from your account). Statements are provided by the account custodian on at least a quarterly basis or as transactions occur within the client’s account. Our firm will not create a separate report in lieu of the custodian’s account statement, nor will our firm serve as the sole recipient of a client account statement. Clients </w:t>
      </w:r>
      <w:r w:rsidR="00FA5D56" w:rsidRPr="00B72BB2">
        <w:t xml:space="preserve">should compare their custodian statement to invoices received from our advisory </w:t>
      </w:r>
      <w:r w:rsidR="00FA5D56" w:rsidRPr="006079B2">
        <w:t>firm</w:t>
      </w:r>
      <w:r w:rsidR="00FA5D56" w:rsidRPr="006079B2">
        <w:rPr>
          <w:rFonts w:eastAsia="Times New Roman"/>
          <w:b/>
          <w:bCs/>
        </w:rPr>
        <w:t xml:space="preserve"> </w:t>
      </w:r>
      <w:r w:rsidR="00FA5D56" w:rsidRPr="006079B2">
        <w:rPr>
          <w:rFonts w:eastAsia="Times New Roman"/>
        </w:rPr>
        <w:t>and notify the firm promptly of any discrepancies.</w:t>
      </w:r>
    </w:p>
    <w:p w14:paraId="32A66A54" w14:textId="77777777" w:rsidR="00E970D9" w:rsidRDefault="00E970D9" w:rsidP="00DB2C68">
      <w:pPr>
        <w:spacing w:after="0" w:line="240" w:lineRule="auto"/>
        <w:rPr>
          <w:rFonts w:eastAsia="Times New Roman"/>
        </w:rPr>
      </w:pPr>
    </w:p>
    <w:p w14:paraId="528AE727" w14:textId="77777777" w:rsidR="00E970D9" w:rsidRDefault="00E970D9" w:rsidP="00E970D9">
      <w:pPr>
        <w:autoSpaceDE w:val="0"/>
        <w:autoSpaceDN w:val="0"/>
        <w:adjustRightInd w:val="0"/>
        <w:spacing w:after="0" w:line="240" w:lineRule="auto"/>
        <w:rPr>
          <w:rFonts w:cs="Calibri"/>
        </w:rPr>
      </w:pPr>
      <w:r>
        <w:rPr>
          <w:rFonts w:cs="Calibri"/>
        </w:rPr>
        <w:t xml:space="preserve">Clients are reminded that if they </w:t>
      </w:r>
      <w:r w:rsidRPr="002F7ED3">
        <w:rPr>
          <w:rFonts w:cs="Calibri"/>
        </w:rPr>
        <w:t xml:space="preserve">receive </w:t>
      </w:r>
      <w:r>
        <w:rPr>
          <w:rFonts w:cs="Calibri"/>
        </w:rPr>
        <w:t xml:space="preserve">a </w:t>
      </w:r>
      <w:r w:rsidRPr="002F7ED3">
        <w:rPr>
          <w:rFonts w:cs="Calibri"/>
        </w:rPr>
        <w:t xml:space="preserve">report from </w:t>
      </w:r>
      <w:r>
        <w:rPr>
          <w:rFonts w:cs="Calibri"/>
        </w:rPr>
        <w:t xml:space="preserve">any source </w:t>
      </w:r>
      <w:r w:rsidRPr="002F7ED3">
        <w:rPr>
          <w:rFonts w:cs="Calibri"/>
        </w:rPr>
        <w:t xml:space="preserve">that includes investment performance information, </w:t>
      </w:r>
      <w:r>
        <w:rPr>
          <w:rFonts w:cs="Calibri"/>
        </w:rPr>
        <w:t xml:space="preserve">they should </w:t>
      </w:r>
      <w:r w:rsidRPr="002F7ED3">
        <w:rPr>
          <w:rFonts w:cs="Calibri"/>
        </w:rPr>
        <w:t xml:space="preserve">review and compare </w:t>
      </w:r>
      <w:r>
        <w:rPr>
          <w:rFonts w:cs="Calibri"/>
        </w:rPr>
        <w:t xml:space="preserve">the report with their </w:t>
      </w:r>
      <w:r w:rsidRPr="002F7ED3">
        <w:rPr>
          <w:rFonts w:cs="Calibri"/>
        </w:rPr>
        <w:t xml:space="preserve">account statements that </w:t>
      </w:r>
      <w:r>
        <w:rPr>
          <w:rFonts w:cs="Calibri"/>
        </w:rPr>
        <w:t xml:space="preserve">they </w:t>
      </w:r>
      <w:r w:rsidRPr="002F7ED3">
        <w:rPr>
          <w:rFonts w:cs="Calibri"/>
        </w:rPr>
        <w:t xml:space="preserve">have received directly from </w:t>
      </w:r>
      <w:r>
        <w:rPr>
          <w:rFonts w:cs="Calibri"/>
        </w:rPr>
        <w:t xml:space="preserve">their </w:t>
      </w:r>
      <w:r w:rsidRPr="002F7ED3">
        <w:rPr>
          <w:rFonts w:cs="Calibri"/>
        </w:rPr>
        <w:t>custodian of record.</w:t>
      </w:r>
    </w:p>
    <w:p w14:paraId="0C1E1CFF" w14:textId="77777777" w:rsidR="003B0CEB" w:rsidRPr="006079B2" w:rsidRDefault="003B0CEB" w:rsidP="00FE223E">
      <w:pPr>
        <w:autoSpaceDE w:val="0"/>
        <w:autoSpaceDN w:val="0"/>
        <w:adjustRightInd w:val="0"/>
        <w:spacing w:after="0" w:line="240" w:lineRule="auto"/>
        <w:rPr>
          <w:rFonts w:cs="Calibri"/>
        </w:rPr>
      </w:pPr>
    </w:p>
    <w:p w14:paraId="7A4B1CDA" w14:textId="77777777" w:rsidR="003B0CEB" w:rsidRPr="006079B2" w:rsidRDefault="00FA5D56" w:rsidP="00FE223E">
      <w:pPr>
        <w:pStyle w:val="Heading1"/>
        <w:ind w:right="0"/>
      </w:pPr>
      <w:bookmarkStart w:id="58" w:name="_Toc509749121"/>
      <w:r w:rsidRPr="006079B2">
        <w:t>Item 16 - Investment Discretion</w:t>
      </w:r>
      <w:bookmarkEnd w:id="58"/>
      <w:r w:rsidRPr="006079B2">
        <w:t xml:space="preserve"> </w:t>
      </w:r>
    </w:p>
    <w:p w14:paraId="2BC4BAF0" w14:textId="77777777" w:rsidR="00551D6A" w:rsidRDefault="00551D6A" w:rsidP="00551D6A">
      <w:pPr>
        <w:spacing w:after="0" w:line="240" w:lineRule="auto"/>
        <w:rPr>
          <w:rFonts w:eastAsia="Times New Roman"/>
        </w:rPr>
      </w:pPr>
      <w:bookmarkStart w:id="59" w:name="_Toc509749122"/>
      <w:r w:rsidRPr="006D617B">
        <w:rPr>
          <w:rFonts w:eastAsia="Times New Roman"/>
        </w:rPr>
        <w:t xml:space="preserve">Our firm generally conducts its portfolio management </w:t>
      </w:r>
      <w:r>
        <w:rPr>
          <w:rFonts w:eastAsia="Times New Roman"/>
        </w:rPr>
        <w:t xml:space="preserve">engagements </w:t>
      </w:r>
      <w:r w:rsidRPr="006D617B">
        <w:rPr>
          <w:rFonts w:eastAsia="Times New Roman"/>
        </w:rPr>
        <w:t xml:space="preserve">on a discretionary basis. Via limited power of attorney signed by the client, discretionary authority allows our firm to determine the securities to be bought or sold for a client’s account and the amount of securities to be bought or sold for a client’s account without requiring the client’s prior authorization for each transaction </w:t>
      </w:r>
      <w:proofErr w:type="gramStart"/>
      <w:r w:rsidRPr="006D617B">
        <w:rPr>
          <w:rFonts w:eastAsia="Times New Roman"/>
        </w:rPr>
        <w:t>in order to</w:t>
      </w:r>
      <w:proofErr w:type="gramEnd"/>
      <w:r w:rsidRPr="006D617B">
        <w:rPr>
          <w:rFonts w:eastAsia="Times New Roman"/>
        </w:rPr>
        <w:t xml:space="preserve"> meet stated investment objectives. This authority will be granted through the client’s execution of both our </w:t>
      </w:r>
      <w:proofErr w:type="gramStart"/>
      <w:r w:rsidRPr="006D617B">
        <w:rPr>
          <w:rFonts w:eastAsia="Times New Roman"/>
        </w:rPr>
        <w:t>engagement</w:t>
      </w:r>
      <w:proofErr w:type="gramEnd"/>
    </w:p>
    <w:p w14:paraId="35444C2D" w14:textId="77777777" w:rsidR="00551D6A" w:rsidRDefault="00551D6A" w:rsidP="00551D6A">
      <w:pPr>
        <w:spacing w:after="0" w:line="240" w:lineRule="auto"/>
        <w:rPr>
          <w:rFonts w:eastAsia="Times New Roman"/>
        </w:rPr>
      </w:pPr>
      <w:r w:rsidRPr="006D617B">
        <w:rPr>
          <w:rFonts w:eastAsia="Times New Roman"/>
        </w:rPr>
        <w:t>agreement and the selected custodian’s account documents.</w:t>
      </w:r>
      <w:r>
        <w:rPr>
          <w:rFonts w:eastAsia="Times New Roman"/>
        </w:rPr>
        <w:t xml:space="preserve"> </w:t>
      </w:r>
      <w:r w:rsidRPr="006D617B">
        <w:rPr>
          <w:rFonts w:eastAsia="Times New Roman"/>
        </w:rPr>
        <w:t>Note that the custodian will specifically limit our firm’s authority within an account to the placement of trade orders and the request for the deduction of our advisory fees.</w:t>
      </w:r>
    </w:p>
    <w:p w14:paraId="182B1CA9" w14:textId="77777777" w:rsidR="00551D6A" w:rsidRPr="006D617B" w:rsidRDefault="00551D6A" w:rsidP="00551D6A">
      <w:pPr>
        <w:spacing w:after="0" w:line="240" w:lineRule="auto"/>
        <w:rPr>
          <w:rFonts w:eastAsia="Times New Roman"/>
        </w:rPr>
      </w:pPr>
    </w:p>
    <w:p w14:paraId="48F74FB8" w14:textId="77777777" w:rsidR="00551D6A" w:rsidRPr="006D617B" w:rsidRDefault="00551D6A" w:rsidP="00551D6A">
      <w:pPr>
        <w:spacing w:after="0" w:line="240" w:lineRule="auto"/>
        <w:rPr>
          <w:rFonts w:eastAsia="Times New Roman"/>
        </w:rPr>
      </w:pPr>
      <w:r w:rsidRPr="006D617B">
        <w:rPr>
          <w:rFonts w:eastAsia="Times New Roman"/>
        </w:rPr>
        <w:t xml:space="preserve">Our firm prefers not to manage client accounts on a non-discretionary basis, but we may accommodate such requests on a case-by-case basis. </w:t>
      </w:r>
      <w:r>
        <w:rPr>
          <w:rFonts w:eastAsia="Times New Roman"/>
        </w:rPr>
        <w:t>N</w:t>
      </w:r>
      <w:r w:rsidRPr="006D617B">
        <w:rPr>
          <w:rFonts w:eastAsia="Times New Roman"/>
        </w:rPr>
        <w:t>on</w:t>
      </w:r>
      <w:r>
        <w:rPr>
          <w:rFonts w:eastAsia="Times New Roman"/>
        </w:rPr>
        <w:t>-</w:t>
      </w:r>
      <w:r w:rsidRPr="006D617B">
        <w:rPr>
          <w:rFonts w:eastAsia="Times New Roman"/>
        </w:rPr>
        <w:t xml:space="preserve">discretionary account authority requires a client’s ongoing prior approval involving the securities to be bought or sold for a client’s account and the </w:t>
      </w:r>
      <w:proofErr w:type="gramStart"/>
      <w:r w:rsidRPr="006D617B">
        <w:rPr>
          <w:rFonts w:eastAsia="Times New Roman"/>
        </w:rPr>
        <w:t>amount</w:t>
      </w:r>
      <w:proofErr w:type="gramEnd"/>
      <w:r w:rsidRPr="006D617B">
        <w:rPr>
          <w:rFonts w:eastAsia="Times New Roman"/>
        </w:rPr>
        <w:t xml:space="preserve"> of securities to be bought or sold for a client’s account, including portfolio rebalancing. Non-discretionary engagement clients are required to execute our firm’s client services agreement that describes our limited account authority, as well as the custodian of record’s account document that includes their limited power of attorney form or clause. </w:t>
      </w:r>
      <w:r>
        <w:rPr>
          <w:rFonts w:eastAsia="Times New Roman"/>
        </w:rPr>
        <w:t xml:space="preserve">It is important to </w:t>
      </w:r>
      <w:r w:rsidRPr="006D617B">
        <w:rPr>
          <w:rFonts w:eastAsia="Times New Roman"/>
        </w:rPr>
        <w:t xml:space="preserve">note that </w:t>
      </w:r>
      <w:r>
        <w:rPr>
          <w:rFonts w:eastAsia="Times New Roman"/>
        </w:rPr>
        <w:t xml:space="preserve">due to a client’s </w:t>
      </w:r>
      <w:r w:rsidRPr="006D617B">
        <w:rPr>
          <w:rFonts w:eastAsia="Times New Roman"/>
        </w:rPr>
        <w:t>requirement for trading pre-approval, that client must make themselves continually available and keep our firm updated on their contact information so that instructions can be efficiently and timely effected on their behalf. In addition, non-discretionary accounts are generally unable to be aggregated (see Item 12) and may therefore be assessed higher trading fees or receive less favorable prices than those accounts where trade aggregation has occurred.</w:t>
      </w:r>
    </w:p>
    <w:p w14:paraId="52BA14E4" w14:textId="77777777" w:rsidR="00551D6A" w:rsidRDefault="00551D6A" w:rsidP="00551D6A">
      <w:pPr>
        <w:autoSpaceDE w:val="0"/>
        <w:autoSpaceDN w:val="0"/>
        <w:adjustRightInd w:val="0"/>
        <w:spacing w:after="0" w:line="240" w:lineRule="auto"/>
        <w:rPr>
          <w:rFonts w:cs="Calibri"/>
        </w:rPr>
      </w:pPr>
    </w:p>
    <w:p w14:paraId="47C060DE" w14:textId="77777777" w:rsidR="00551D6A" w:rsidRDefault="00551D6A" w:rsidP="00551D6A">
      <w:pPr>
        <w:autoSpaceDE w:val="0"/>
        <w:autoSpaceDN w:val="0"/>
        <w:adjustRightInd w:val="0"/>
        <w:spacing w:after="0" w:line="240" w:lineRule="auto"/>
        <w:rPr>
          <w:rFonts w:cs="Calibri"/>
        </w:rPr>
      </w:pPr>
      <w:r w:rsidRPr="640AD551">
        <w:rPr>
          <w:rFonts w:cs="Calibri"/>
        </w:rPr>
        <w:t xml:space="preserve">We will account for any reasonable restrictions involving the management of the client’s account (i.e., avoiding international holdings, etc.). It remains the client’s responsibility to notify us if there is any change in their situation and/or investment objective so that we may reevaluate previous investment recommendations or portfolio holdings. Our clients retain the right to amend our account </w:t>
      </w:r>
      <w:r>
        <w:rPr>
          <w:rFonts w:cs="Calibri"/>
        </w:rPr>
        <w:t xml:space="preserve">trading </w:t>
      </w:r>
      <w:r w:rsidRPr="640AD551">
        <w:rPr>
          <w:rFonts w:cs="Calibri"/>
        </w:rPr>
        <w:t xml:space="preserve">authority in writing. </w:t>
      </w:r>
    </w:p>
    <w:p w14:paraId="1D9FB6E1" w14:textId="77777777" w:rsidR="00E970D9" w:rsidRDefault="00E970D9" w:rsidP="00E970D9">
      <w:pPr>
        <w:spacing w:after="0" w:line="240" w:lineRule="auto"/>
      </w:pPr>
    </w:p>
    <w:p w14:paraId="1D1FEF9B" w14:textId="77777777" w:rsidR="00515940" w:rsidRDefault="00515940" w:rsidP="00E970D9">
      <w:pPr>
        <w:spacing w:after="0" w:line="240" w:lineRule="auto"/>
      </w:pPr>
    </w:p>
    <w:p w14:paraId="5151FB7C" w14:textId="77777777" w:rsidR="00515940" w:rsidRDefault="00515940" w:rsidP="00E970D9">
      <w:pPr>
        <w:spacing w:after="0" w:line="240" w:lineRule="auto"/>
      </w:pPr>
    </w:p>
    <w:p w14:paraId="46278D4A" w14:textId="77777777" w:rsidR="00515940" w:rsidRDefault="00515940" w:rsidP="00E970D9">
      <w:pPr>
        <w:spacing w:after="0" w:line="240" w:lineRule="auto"/>
      </w:pPr>
    </w:p>
    <w:p w14:paraId="21A6846B" w14:textId="77777777" w:rsidR="003B0CEB" w:rsidRPr="00094953" w:rsidRDefault="00FA5D56" w:rsidP="00FE223E">
      <w:pPr>
        <w:pStyle w:val="Heading1"/>
        <w:ind w:right="0"/>
      </w:pPr>
      <w:r w:rsidRPr="00094953">
        <w:lastRenderedPageBreak/>
        <w:t>Item 17 - Voting Client Securities</w:t>
      </w:r>
      <w:bookmarkEnd w:id="59"/>
    </w:p>
    <w:p w14:paraId="49DE9BCD" w14:textId="77777777" w:rsidR="00584364" w:rsidRPr="003E5D02" w:rsidRDefault="00584364" w:rsidP="00584364">
      <w:pPr>
        <w:autoSpaceDE w:val="0"/>
        <w:autoSpaceDN w:val="0"/>
        <w:adjustRightInd w:val="0"/>
        <w:spacing w:after="0" w:line="240" w:lineRule="auto"/>
        <w:rPr>
          <w:rFonts w:cs="Calibri"/>
          <w:color w:val="000000"/>
        </w:rPr>
      </w:pPr>
      <w:r>
        <w:rPr>
          <w:rFonts w:cs="Calibri"/>
          <w:color w:val="000000"/>
        </w:rPr>
        <w:t xml:space="preserve">Clients </w:t>
      </w:r>
      <w:r w:rsidRPr="003E5D02">
        <w:rPr>
          <w:rFonts w:cs="Calibri"/>
          <w:color w:val="000000"/>
        </w:rPr>
        <w:t xml:space="preserve">periodically receive </w:t>
      </w:r>
      <w:r w:rsidRPr="003E5D02">
        <w:rPr>
          <w:color w:val="000000"/>
        </w:rPr>
        <w:t xml:space="preserve">proxies or other similar solicitations sent directly from </w:t>
      </w:r>
      <w:r>
        <w:rPr>
          <w:color w:val="000000"/>
        </w:rPr>
        <w:t xml:space="preserve">the </w:t>
      </w:r>
      <w:r w:rsidRPr="003E5D02">
        <w:rPr>
          <w:color w:val="000000"/>
        </w:rPr>
        <w:t xml:space="preserve">custodian </w:t>
      </w:r>
      <w:r>
        <w:rPr>
          <w:color w:val="000000"/>
        </w:rPr>
        <w:t xml:space="preserve">of record </w:t>
      </w:r>
      <w:r w:rsidRPr="003E5D02">
        <w:rPr>
          <w:color w:val="000000"/>
        </w:rPr>
        <w:t>or transfer agent.</w:t>
      </w:r>
      <w:r w:rsidRPr="003E5D02">
        <w:rPr>
          <w:rFonts w:cs="Calibri"/>
          <w:color w:val="000000"/>
        </w:rPr>
        <w:t xml:space="preserve"> If </w:t>
      </w:r>
      <w:r>
        <w:rPr>
          <w:rFonts w:cs="Calibri"/>
          <w:color w:val="000000"/>
        </w:rPr>
        <w:t xml:space="preserve">our firm </w:t>
      </w:r>
      <w:r w:rsidRPr="003E5D02">
        <w:rPr>
          <w:rFonts w:cs="Calibri"/>
          <w:color w:val="000000"/>
        </w:rPr>
        <w:t>receive</w:t>
      </w:r>
      <w:r>
        <w:rPr>
          <w:rFonts w:cs="Calibri"/>
          <w:color w:val="000000"/>
        </w:rPr>
        <w:t>s</w:t>
      </w:r>
      <w:r w:rsidRPr="003E5D02">
        <w:rPr>
          <w:rFonts w:cs="Calibri"/>
          <w:color w:val="000000"/>
        </w:rPr>
        <w:t xml:space="preserve"> a duplicate copy, we do not forward these or any </w:t>
      </w:r>
      <w:r>
        <w:rPr>
          <w:rFonts w:cs="Calibri"/>
          <w:color w:val="000000"/>
        </w:rPr>
        <w:t xml:space="preserve">similar </w:t>
      </w:r>
      <w:r w:rsidRPr="003E5D02">
        <w:rPr>
          <w:rFonts w:cs="Calibri"/>
          <w:color w:val="000000"/>
        </w:rPr>
        <w:t xml:space="preserve">correspondence relating to the voting of </w:t>
      </w:r>
      <w:r>
        <w:rPr>
          <w:rFonts w:cs="Calibri"/>
          <w:color w:val="000000"/>
        </w:rPr>
        <w:t xml:space="preserve">clients’ </w:t>
      </w:r>
      <w:r w:rsidRPr="003E5D02">
        <w:rPr>
          <w:rFonts w:cs="Calibri"/>
          <w:color w:val="000000"/>
        </w:rPr>
        <w:t>securities, class action litigation, or other corporate actions.</w:t>
      </w:r>
    </w:p>
    <w:p w14:paraId="7C0BE3C8" w14:textId="77777777" w:rsidR="00584364" w:rsidRDefault="00584364" w:rsidP="00584364">
      <w:pPr>
        <w:autoSpaceDE w:val="0"/>
        <w:autoSpaceDN w:val="0"/>
        <w:adjustRightInd w:val="0"/>
        <w:spacing w:after="0" w:line="240" w:lineRule="auto"/>
        <w:rPr>
          <w:rFonts w:cs="Calibri"/>
          <w:color w:val="000000"/>
        </w:rPr>
      </w:pPr>
    </w:p>
    <w:p w14:paraId="6F2E6777" w14:textId="77777777" w:rsidR="00584364" w:rsidRDefault="00584364" w:rsidP="00584364">
      <w:pPr>
        <w:autoSpaceDE w:val="0"/>
        <w:autoSpaceDN w:val="0"/>
        <w:adjustRightInd w:val="0"/>
        <w:spacing w:after="0" w:line="240" w:lineRule="auto"/>
        <w:rPr>
          <w:rFonts w:cs="Calibri"/>
          <w:color w:val="000000"/>
        </w:rPr>
      </w:pPr>
      <w:r w:rsidRPr="003E5D02">
        <w:rPr>
          <w:rFonts w:cs="Calibri"/>
          <w:color w:val="000000"/>
        </w:rPr>
        <w:t>Our firm does not vote proxies on behalf</w:t>
      </w:r>
      <w:r>
        <w:rPr>
          <w:rFonts w:cs="Calibri"/>
          <w:color w:val="000000"/>
        </w:rPr>
        <w:t xml:space="preserve"> of its clients</w:t>
      </w:r>
      <w:r w:rsidRPr="003E5D02">
        <w:rPr>
          <w:rFonts w:cs="Calibri"/>
          <w:color w:val="000000"/>
        </w:rPr>
        <w:t xml:space="preserve">, including accounts served </w:t>
      </w:r>
      <w:r>
        <w:rPr>
          <w:rFonts w:cs="Calibri"/>
          <w:color w:val="000000"/>
        </w:rPr>
        <w:t xml:space="preserve">by our firm </w:t>
      </w:r>
      <w:r w:rsidRPr="003E5D02">
        <w:rPr>
          <w:rFonts w:cs="Calibri"/>
          <w:color w:val="000000"/>
        </w:rPr>
        <w:t xml:space="preserve">on a discretionary basis. We do not offer guidance on how to vote proxies, nor will we offer guidance involving any claim or potential claim in any bankruptcy proceeding, class action securities litigation, or other litigation or proceeding relating to securities held at any time in a client account, including, without limitation, to file proofs of claim or other documents related to such proceeding, or to investigate, initiate, supervise, or monitor class action or other litigation involving client assets. We will answer limited questions during a scheduled meeting with respect to what a proxy voting request or other corporate matter may be and how to reach the issuer or the issuer’s legal representative.  </w:t>
      </w:r>
    </w:p>
    <w:p w14:paraId="62442B27" w14:textId="77777777" w:rsidR="00584364" w:rsidRPr="003E5D02" w:rsidRDefault="00584364" w:rsidP="00584364">
      <w:pPr>
        <w:autoSpaceDE w:val="0"/>
        <w:autoSpaceDN w:val="0"/>
        <w:adjustRightInd w:val="0"/>
        <w:spacing w:after="0" w:line="240" w:lineRule="auto"/>
        <w:rPr>
          <w:rFonts w:cs="Calibri"/>
          <w:color w:val="000000"/>
        </w:rPr>
      </w:pPr>
    </w:p>
    <w:p w14:paraId="6C3858CC" w14:textId="77777777" w:rsidR="00584364" w:rsidRDefault="00584364" w:rsidP="00584364">
      <w:pPr>
        <w:autoSpaceDE w:val="0"/>
        <w:autoSpaceDN w:val="0"/>
        <w:adjustRightInd w:val="0"/>
        <w:spacing w:after="0" w:line="240" w:lineRule="auto"/>
      </w:pPr>
      <w:r>
        <w:t xml:space="preserve">Each account holder will maintain responsibility for directing the </w:t>
      </w:r>
      <w:proofErr w:type="gramStart"/>
      <w:r>
        <w:t>manner in which</w:t>
      </w:r>
      <w:proofErr w:type="gramEnd"/>
      <w:r>
        <w:t xml:space="preserve"> proxies solicited by issuers of securities that are beneficially owned by them shall be voted, as well as making all other elections relative to mergers, acquisitions, tender offers or other legal matters or events pertaining to their holdings. Clients should consider contacting the issuer or their legal counsel involving specific questions they may have with respect to a particular proxy solicitation or corporate action.  </w:t>
      </w:r>
    </w:p>
    <w:p w14:paraId="2844D33F" w14:textId="77777777" w:rsidR="003B0CEB" w:rsidRPr="00CC7CEC" w:rsidRDefault="003B0CEB" w:rsidP="00FE223E">
      <w:pPr>
        <w:autoSpaceDE w:val="0"/>
        <w:autoSpaceDN w:val="0"/>
        <w:adjustRightInd w:val="0"/>
        <w:spacing w:after="0" w:line="240" w:lineRule="auto"/>
        <w:rPr>
          <w:rFonts w:cs="Calibri"/>
        </w:rPr>
      </w:pPr>
    </w:p>
    <w:p w14:paraId="7368D480" w14:textId="77777777" w:rsidR="003B0CEB" w:rsidRPr="00094953" w:rsidRDefault="00FA5D56" w:rsidP="00FE223E">
      <w:pPr>
        <w:pStyle w:val="Heading1"/>
      </w:pPr>
      <w:bookmarkStart w:id="60" w:name="_Toc509749123"/>
      <w:r w:rsidRPr="00094953">
        <w:t>Item 18 - Financial Information</w:t>
      </w:r>
      <w:bookmarkEnd w:id="60"/>
      <w:r w:rsidRPr="00094953">
        <w:t xml:space="preserve"> </w:t>
      </w:r>
    </w:p>
    <w:p w14:paraId="5C760C44" w14:textId="77777777" w:rsidR="00BA2D13" w:rsidRDefault="00BA2D13" w:rsidP="00BA2D13">
      <w:pPr>
        <w:spacing w:after="0" w:line="240" w:lineRule="auto"/>
        <w:rPr>
          <w:rFonts w:cs="Calibri"/>
        </w:rPr>
      </w:pPr>
      <w:r w:rsidRPr="00E03BE9">
        <w:rPr>
          <w:rFonts w:cs="Calibri"/>
          <w:bCs/>
        </w:rPr>
        <w:t xml:space="preserve">Our advisory firm </w:t>
      </w:r>
      <w:r w:rsidRPr="00E03BE9">
        <w:rPr>
          <w:rFonts w:cs="Calibri"/>
        </w:rPr>
        <w:t xml:space="preserve">will not take physical custody of </w:t>
      </w:r>
      <w:r>
        <w:rPr>
          <w:rFonts w:cs="Calibri"/>
        </w:rPr>
        <w:t xml:space="preserve">client </w:t>
      </w:r>
      <w:r w:rsidRPr="00E03BE9">
        <w:rPr>
          <w:rFonts w:cs="Calibri"/>
        </w:rPr>
        <w:t xml:space="preserve">assets, nor do we have </w:t>
      </w:r>
      <w:r>
        <w:rPr>
          <w:rFonts w:cs="Calibri"/>
        </w:rPr>
        <w:t xml:space="preserve">the type of account </w:t>
      </w:r>
      <w:r w:rsidRPr="00E03BE9">
        <w:rPr>
          <w:rFonts w:cs="Calibri"/>
        </w:rPr>
        <w:t xml:space="preserve">authority to have such control. </w:t>
      </w:r>
      <w:r>
        <w:rPr>
          <w:rFonts w:cs="Calibri"/>
        </w:rPr>
        <w:t>Fee</w:t>
      </w:r>
      <w:r w:rsidRPr="00094953">
        <w:rPr>
          <w:rFonts w:cs="Calibri"/>
        </w:rPr>
        <w:t xml:space="preserve"> withdrawals must be done through a qualified intermediary (e.g., custodian of record)</w:t>
      </w:r>
      <w:r>
        <w:rPr>
          <w:rFonts w:cs="Calibri"/>
        </w:rPr>
        <w:t>, per the client’s prior written agreement.</w:t>
      </w:r>
      <w:r w:rsidRPr="00094953">
        <w:rPr>
          <w:rFonts w:cs="Calibri"/>
        </w:rPr>
        <w:t xml:space="preserve"> </w:t>
      </w:r>
    </w:p>
    <w:p w14:paraId="37C172FB" w14:textId="77777777" w:rsidR="00BA2D13" w:rsidRDefault="00BA2D13" w:rsidP="00BA2D13">
      <w:pPr>
        <w:spacing w:after="0" w:line="240" w:lineRule="auto"/>
        <w:rPr>
          <w:rFonts w:cs="Calibri"/>
        </w:rPr>
      </w:pPr>
    </w:p>
    <w:p w14:paraId="1364DEB4" w14:textId="77777777" w:rsidR="00BA2D13" w:rsidRDefault="00BA2D13" w:rsidP="00BA2D13">
      <w:pPr>
        <w:spacing w:after="0" w:line="240" w:lineRule="auto"/>
        <w:rPr>
          <w:rFonts w:cs="Calibri"/>
        </w:rPr>
      </w:pPr>
      <w:r>
        <w:rPr>
          <w:rFonts w:cs="Calibri"/>
        </w:rPr>
        <w:t>E</w:t>
      </w:r>
      <w:r w:rsidRPr="00094953">
        <w:rPr>
          <w:rFonts w:cs="Calibri"/>
        </w:rPr>
        <w:t xml:space="preserve">ngagements </w:t>
      </w:r>
      <w:r>
        <w:rPr>
          <w:rFonts w:cs="Calibri"/>
        </w:rPr>
        <w:t xml:space="preserve">with our firm </w:t>
      </w:r>
      <w:r w:rsidRPr="00094953">
        <w:rPr>
          <w:rFonts w:cs="Calibri"/>
        </w:rPr>
        <w:t xml:space="preserve">do not require that we collect fees from </w:t>
      </w:r>
      <w:r>
        <w:rPr>
          <w:rFonts w:cs="Calibri"/>
        </w:rPr>
        <w:t xml:space="preserve">a client </w:t>
      </w:r>
      <w:r w:rsidRPr="00094953">
        <w:rPr>
          <w:rFonts w:cs="Calibri"/>
        </w:rPr>
        <w:t xml:space="preserve">of </w:t>
      </w:r>
      <w:r>
        <w:rPr>
          <w:rFonts w:cs="Calibri"/>
        </w:rPr>
        <w:t>$500</w:t>
      </w:r>
      <w:r w:rsidRPr="00094953">
        <w:rPr>
          <w:rFonts w:cs="Calibri"/>
        </w:rPr>
        <w:t xml:space="preserve"> or more for our </w:t>
      </w:r>
      <w:r>
        <w:rPr>
          <w:rFonts w:cs="Calibri"/>
        </w:rPr>
        <w:t xml:space="preserve">advisory </w:t>
      </w:r>
      <w:r w:rsidRPr="00094953">
        <w:rPr>
          <w:rFonts w:cs="Calibri"/>
        </w:rPr>
        <w:t xml:space="preserve">services </w:t>
      </w:r>
      <w:r>
        <w:rPr>
          <w:rFonts w:cs="Calibri"/>
        </w:rPr>
        <w:t xml:space="preserve">that we have agreed to </w:t>
      </w:r>
      <w:r w:rsidRPr="00094953">
        <w:rPr>
          <w:rFonts w:cs="Calibri"/>
        </w:rPr>
        <w:t>perform six months or more in</w:t>
      </w:r>
      <w:r>
        <w:rPr>
          <w:rFonts w:cs="Calibri"/>
        </w:rPr>
        <w:t>to the future</w:t>
      </w:r>
      <w:r w:rsidRPr="00094953">
        <w:rPr>
          <w:rFonts w:cs="Calibri"/>
        </w:rPr>
        <w:t xml:space="preserve">.  </w:t>
      </w:r>
    </w:p>
    <w:p w14:paraId="1FC058DD" w14:textId="77777777" w:rsidR="00BA2D13" w:rsidRPr="00094953" w:rsidRDefault="00BA2D13" w:rsidP="00BA2D13">
      <w:pPr>
        <w:spacing w:after="0" w:line="240" w:lineRule="auto"/>
        <w:rPr>
          <w:rFonts w:cs="Calibri"/>
        </w:rPr>
      </w:pPr>
    </w:p>
    <w:p w14:paraId="311DD5FA" w14:textId="77777777" w:rsidR="00BA2D13" w:rsidRDefault="00BA2D13" w:rsidP="00BA2D13">
      <w:pPr>
        <w:spacing w:after="0" w:line="240" w:lineRule="auto"/>
        <w:rPr>
          <w:rFonts w:cs="Calibri"/>
        </w:rPr>
      </w:pPr>
      <w:r w:rsidRPr="00094953">
        <w:rPr>
          <w:rFonts w:cs="Calibri"/>
        </w:rPr>
        <w:t xml:space="preserve">Neither </w:t>
      </w:r>
      <w:r>
        <w:rPr>
          <w:rFonts w:cs="Calibri"/>
        </w:rPr>
        <w:t xml:space="preserve">our firm nor its management </w:t>
      </w:r>
      <w:r w:rsidRPr="00094953">
        <w:rPr>
          <w:rFonts w:cs="Calibri"/>
        </w:rPr>
        <w:t xml:space="preserve">serve as general partner for a partnership or trustee for a trust in which the firm’s </w:t>
      </w:r>
      <w:r>
        <w:rPr>
          <w:rFonts w:cs="Calibri"/>
        </w:rPr>
        <w:t>advisory</w:t>
      </w:r>
      <w:r w:rsidRPr="00094953">
        <w:rPr>
          <w:rFonts w:cs="Calibri"/>
        </w:rPr>
        <w:t xml:space="preserve"> </w:t>
      </w:r>
      <w:r w:rsidRPr="00094953">
        <w:rPr>
          <w:rFonts w:cs="Calibri"/>
          <w:iCs/>
        </w:rPr>
        <w:t xml:space="preserve">clients </w:t>
      </w:r>
      <w:r w:rsidRPr="00094953">
        <w:rPr>
          <w:rFonts w:cs="Calibri"/>
        </w:rPr>
        <w:t>are either partners of the partnership or beneficiaries of the trust.</w:t>
      </w:r>
    </w:p>
    <w:p w14:paraId="60A69A6E" w14:textId="77777777" w:rsidR="00BA2D13" w:rsidRPr="00094953" w:rsidRDefault="00BA2D13" w:rsidP="00BA2D13">
      <w:pPr>
        <w:spacing w:after="0" w:line="240" w:lineRule="auto"/>
        <w:rPr>
          <w:rFonts w:cs="Calibri"/>
        </w:rPr>
      </w:pPr>
    </w:p>
    <w:p w14:paraId="727F5A28" w14:textId="77777777" w:rsidR="00BA2D13" w:rsidRDefault="00BA2D13" w:rsidP="00BA2D13">
      <w:pPr>
        <w:pStyle w:val="Default"/>
        <w:rPr>
          <w:rFonts w:cs="Calibri"/>
        </w:rPr>
      </w:pPr>
      <w:r w:rsidRPr="000948D6">
        <w:rPr>
          <w:rFonts w:ascii="Calibri" w:hAnsi="Calibri" w:cs="Calibri"/>
          <w:color w:val="auto"/>
          <w:sz w:val="22"/>
          <w:szCs w:val="22"/>
        </w:rPr>
        <w:t xml:space="preserve">The firm and its management do not have a financial condition likely to impair </w:t>
      </w:r>
      <w:r>
        <w:rPr>
          <w:rFonts w:ascii="Calibri" w:hAnsi="Calibri" w:cs="Calibri"/>
          <w:color w:val="auto"/>
          <w:sz w:val="22"/>
          <w:szCs w:val="22"/>
        </w:rPr>
        <w:t xml:space="preserve">its </w:t>
      </w:r>
      <w:r w:rsidRPr="000948D6">
        <w:rPr>
          <w:rFonts w:ascii="Calibri" w:hAnsi="Calibri" w:cs="Calibri"/>
          <w:color w:val="auto"/>
          <w:sz w:val="22"/>
          <w:szCs w:val="22"/>
        </w:rPr>
        <w:t xml:space="preserve">ability to </w:t>
      </w:r>
      <w:r>
        <w:rPr>
          <w:rFonts w:ascii="Calibri" w:hAnsi="Calibri" w:cs="Calibri"/>
          <w:color w:val="auto"/>
          <w:sz w:val="22"/>
          <w:szCs w:val="22"/>
        </w:rPr>
        <w:t xml:space="preserve">meet commitments to clients, nor has the </w:t>
      </w:r>
      <w:r w:rsidRPr="000948D6">
        <w:rPr>
          <w:rFonts w:ascii="Calibri" w:hAnsi="Calibri" w:cs="Calibri"/>
          <w:color w:val="auto"/>
          <w:sz w:val="22"/>
          <w:szCs w:val="22"/>
        </w:rPr>
        <w:t xml:space="preserve">firm </w:t>
      </w:r>
      <w:r>
        <w:rPr>
          <w:rFonts w:ascii="Calibri" w:hAnsi="Calibri" w:cs="Calibri"/>
          <w:color w:val="auto"/>
          <w:sz w:val="22"/>
          <w:szCs w:val="22"/>
        </w:rPr>
        <w:t xml:space="preserve">and </w:t>
      </w:r>
      <w:r w:rsidRPr="000948D6">
        <w:rPr>
          <w:rFonts w:ascii="Calibri" w:hAnsi="Calibri" w:cs="Calibri"/>
          <w:color w:val="auto"/>
          <w:sz w:val="22"/>
          <w:szCs w:val="22"/>
        </w:rPr>
        <w:t xml:space="preserve">its management </w:t>
      </w:r>
      <w:r w:rsidRPr="000948D6">
        <w:rPr>
          <w:rFonts w:ascii="Calibri" w:hAnsi="Calibri" w:cs="Calibri"/>
          <w:sz w:val="22"/>
          <w:szCs w:val="22"/>
        </w:rPr>
        <w:t>been the subject of a bankruptcy petition</w:t>
      </w:r>
      <w:r>
        <w:rPr>
          <w:rFonts w:cs="Calibri"/>
        </w:rPr>
        <w:t>.</w:t>
      </w:r>
    </w:p>
    <w:p w14:paraId="1AB29576" w14:textId="77777777" w:rsidR="00BA2D13" w:rsidRDefault="00BA2D13" w:rsidP="00BA2D13">
      <w:pPr>
        <w:spacing w:after="0" w:line="240" w:lineRule="auto"/>
        <w:rPr>
          <w:rFonts w:cs="Calibri"/>
        </w:rPr>
      </w:pPr>
    </w:p>
    <w:p w14:paraId="501C9D1E" w14:textId="77777777" w:rsidR="00BA2D13" w:rsidRDefault="00BA2D13" w:rsidP="00BA2D13">
      <w:pPr>
        <w:spacing w:after="0" w:line="240" w:lineRule="auto"/>
        <w:rPr>
          <w:rFonts w:cs="Calibri"/>
        </w:rPr>
      </w:pPr>
      <w:r w:rsidRPr="00094953">
        <w:rPr>
          <w:rFonts w:cs="Calibri"/>
        </w:rPr>
        <w:t xml:space="preserve">Due to the nature of our firm’s </w:t>
      </w:r>
      <w:r>
        <w:rPr>
          <w:rFonts w:cs="Calibri"/>
        </w:rPr>
        <w:t xml:space="preserve">advisory </w:t>
      </w:r>
      <w:r w:rsidRPr="00094953">
        <w:rPr>
          <w:rFonts w:cs="Calibri"/>
        </w:rPr>
        <w:t xml:space="preserve">services and operational practices, an audited balance sheet is not required nor included in this brochure. </w:t>
      </w:r>
    </w:p>
    <w:p w14:paraId="43AF0B0F" w14:textId="77777777" w:rsidR="003B0CEB" w:rsidRDefault="003B0CEB" w:rsidP="00FE223E">
      <w:pPr>
        <w:spacing w:after="0" w:line="240" w:lineRule="auto"/>
        <w:rPr>
          <w:rFonts w:cs="Calibri"/>
        </w:rPr>
      </w:pPr>
    </w:p>
    <w:p w14:paraId="2D48184A" w14:textId="77777777" w:rsidR="003B0CEB" w:rsidRPr="00AD0E04" w:rsidRDefault="00FA5D56" w:rsidP="00FE223E">
      <w:pPr>
        <w:pStyle w:val="Heading1"/>
        <w:ind w:right="0"/>
      </w:pPr>
      <w:bookmarkStart w:id="61" w:name="_Toc509749124"/>
      <w:r w:rsidRPr="00AD0E04">
        <w:t>Item 19 - Requirements for State-Registered Advisers</w:t>
      </w:r>
      <w:bookmarkEnd w:id="61"/>
    </w:p>
    <w:p w14:paraId="41D8A08E" w14:textId="2C01DA64" w:rsidR="003B0CEB" w:rsidRPr="0097022C" w:rsidRDefault="00FA5D56" w:rsidP="00FE223E">
      <w:pPr>
        <w:spacing w:after="0" w:line="240" w:lineRule="auto"/>
      </w:pPr>
      <w:r>
        <w:t xml:space="preserve">Principal </w:t>
      </w:r>
      <w:r w:rsidRPr="0097022C">
        <w:t xml:space="preserve">Executives and Management Persons - </w:t>
      </w:r>
      <w:r w:rsidR="006F1FB6">
        <w:t>Trevor C. Begeman</w:t>
      </w:r>
      <w:r w:rsidRPr="0097022C">
        <w:t>. Please see Item 4 of this brochure and the cover page (Item 1) of the Form ADV Part 2B supplement that accompanies this firm brochure.</w:t>
      </w:r>
    </w:p>
    <w:p w14:paraId="2E9440FA" w14:textId="77777777" w:rsidR="003B0CEB" w:rsidRPr="0097022C" w:rsidRDefault="003B0CEB" w:rsidP="00FE223E">
      <w:pPr>
        <w:autoSpaceDE w:val="0"/>
        <w:autoSpaceDN w:val="0"/>
        <w:adjustRightInd w:val="0"/>
        <w:spacing w:after="0" w:line="240" w:lineRule="auto"/>
      </w:pPr>
    </w:p>
    <w:p w14:paraId="088D850D" w14:textId="7DBA1721" w:rsidR="003B0CEB" w:rsidRPr="0097022C" w:rsidRDefault="00FA5D56" w:rsidP="00FE223E">
      <w:pPr>
        <w:autoSpaceDE w:val="0"/>
        <w:autoSpaceDN w:val="0"/>
        <w:adjustRightInd w:val="0"/>
        <w:spacing w:after="0" w:line="240" w:lineRule="auto"/>
      </w:pPr>
      <w:r w:rsidRPr="0097022C">
        <w:t xml:space="preserve">Other Business Activities - </w:t>
      </w:r>
      <w:r w:rsidR="00E53E28">
        <w:t xml:space="preserve">Mr. </w:t>
      </w:r>
      <w:r w:rsidR="006F1FB6">
        <w:t>Begeman</w:t>
      </w:r>
      <w:r w:rsidRPr="0097022C">
        <w:t xml:space="preserve"> is </w:t>
      </w:r>
      <w:r w:rsidR="00DC7671">
        <w:t>a Junior Investment Analyst with the</w:t>
      </w:r>
      <w:r w:rsidR="00BA2D13">
        <w:t xml:space="preserve"> </w:t>
      </w:r>
      <w:r w:rsidR="00A81B38">
        <w:t>Mutual of Omaha Insurance Company</w:t>
      </w:r>
      <w:r w:rsidR="00BA2D13">
        <w:t xml:space="preserve">. </w:t>
      </w:r>
      <w:r w:rsidRPr="0097022C">
        <w:rPr>
          <w:rFonts w:cs="Calibri"/>
        </w:rPr>
        <w:t xml:space="preserve">Please refer </w:t>
      </w:r>
      <w:proofErr w:type="gramStart"/>
      <w:r w:rsidR="00DC7671">
        <w:rPr>
          <w:rFonts w:cs="Calibri"/>
        </w:rPr>
        <w:t>Item</w:t>
      </w:r>
      <w:proofErr w:type="gramEnd"/>
      <w:r w:rsidR="00DC7671">
        <w:rPr>
          <w:rFonts w:cs="Calibri"/>
        </w:rPr>
        <w:t xml:space="preserve"> 10 of this firm brochure and </w:t>
      </w:r>
      <w:r w:rsidRPr="0097022C">
        <w:rPr>
          <w:rFonts w:cs="Calibri"/>
        </w:rPr>
        <w:t>Item</w:t>
      </w:r>
      <w:r w:rsidR="00BA2D13">
        <w:rPr>
          <w:rFonts w:cs="Calibri"/>
        </w:rPr>
        <w:t>s</w:t>
      </w:r>
      <w:r w:rsidRPr="0097022C">
        <w:rPr>
          <w:rFonts w:cs="Calibri"/>
        </w:rPr>
        <w:t xml:space="preserve"> </w:t>
      </w:r>
      <w:r w:rsidR="00BA2D13">
        <w:rPr>
          <w:rFonts w:cs="Calibri"/>
        </w:rPr>
        <w:t xml:space="preserve">2 and </w:t>
      </w:r>
      <w:r w:rsidRPr="0097022C">
        <w:rPr>
          <w:rFonts w:cs="Calibri"/>
        </w:rPr>
        <w:t>4 of</w:t>
      </w:r>
      <w:r w:rsidRPr="0097022C">
        <w:t xml:space="preserve"> </w:t>
      </w:r>
      <w:r w:rsidR="00BA2D13">
        <w:t xml:space="preserve">his </w:t>
      </w:r>
      <w:r w:rsidRPr="0097022C">
        <w:t>accompanying Form ADV Part 2B brochure supplement for details.</w:t>
      </w:r>
    </w:p>
    <w:p w14:paraId="3835E91D" w14:textId="77777777" w:rsidR="003B0CEB" w:rsidRPr="0097022C" w:rsidRDefault="003B0CEB" w:rsidP="00FE223E">
      <w:pPr>
        <w:pStyle w:val="Default"/>
        <w:rPr>
          <w:rFonts w:ascii="Calibri" w:hAnsi="Calibri" w:cs="Calibri"/>
          <w:color w:val="auto"/>
          <w:sz w:val="22"/>
          <w:szCs w:val="22"/>
        </w:rPr>
      </w:pPr>
    </w:p>
    <w:p w14:paraId="6F9419EA" w14:textId="3182CF9D" w:rsidR="00BA2D13" w:rsidRDefault="00BA2D13" w:rsidP="00BA2D13">
      <w:pPr>
        <w:spacing w:after="0" w:line="240" w:lineRule="auto"/>
      </w:pPr>
      <w:r>
        <w:t xml:space="preserve">Performance-Based Fees - Please see Item 6 of this firm brochure and Item 5 of the accompanying Form ADV Part 2B brochure supplement for Mr. </w:t>
      </w:r>
      <w:r w:rsidR="006F1FB6">
        <w:t>Begeman</w:t>
      </w:r>
      <w:r>
        <w:t xml:space="preserve">. Neither the firm nor its management is compensated based on performance-based fees. It is perceived that </w:t>
      </w:r>
      <w:r w:rsidRPr="009839A1">
        <w:t xml:space="preserve">performance-based compensation may create an </w:t>
      </w:r>
      <w:r w:rsidRPr="009839A1">
        <w:lastRenderedPageBreak/>
        <w:t xml:space="preserve">incentive for </w:t>
      </w:r>
      <w:r>
        <w:t>an adviser</w:t>
      </w:r>
      <w:r w:rsidRPr="009839A1">
        <w:t xml:space="preserve"> to recommend an investment that may carry a higher degree of risk to </w:t>
      </w:r>
      <w:r>
        <w:t>a client, an activity contrary to the firm’s business practices</w:t>
      </w:r>
      <w:r w:rsidRPr="009839A1">
        <w:t>.</w:t>
      </w:r>
    </w:p>
    <w:p w14:paraId="1FB30A30" w14:textId="77777777" w:rsidR="00BA2D13" w:rsidRDefault="00BA2D13" w:rsidP="00BA2D13">
      <w:pPr>
        <w:spacing w:after="0" w:line="240" w:lineRule="auto"/>
      </w:pPr>
    </w:p>
    <w:p w14:paraId="329AA7BC" w14:textId="3FE518CA" w:rsidR="00BA2D13" w:rsidRDefault="00BA2D13" w:rsidP="00BA2D13">
      <w:pPr>
        <w:pStyle w:val="Default"/>
        <w:rPr>
          <w:rFonts w:ascii="Calibri" w:hAnsi="Calibri" w:cs="Arial"/>
          <w:sz w:val="22"/>
          <w:szCs w:val="22"/>
        </w:rPr>
      </w:pPr>
      <w:r w:rsidRPr="00AC76CA">
        <w:rPr>
          <w:rFonts w:ascii="Calibri" w:hAnsi="Calibri"/>
          <w:sz w:val="22"/>
          <w:szCs w:val="22"/>
        </w:rPr>
        <w:t xml:space="preserve">Material Disclosure Matters </w:t>
      </w:r>
      <w:r>
        <w:rPr>
          <w:rFonts w:ascii="Calibri" w:hAnsi="Calibri"/>
          <w:sz w:val="22"/>
          <w:szCs w:val="22"/>
        </w:rPr>
        <w:t>i</w:t>
      </w:r>
      <w:r w:rsidRPr="00AC76CA">
        <w:rPr>
          <w:rFonts w:ascii="Calibri" w:hAnsi="Calibri"/>
          <w:sz w:val="22"/>
          <w:szCs w:val="22"/>
        </w:rPr>
        <w:t xml:space="preserve">nvolving Firm Management </w:t>
      </w:r>
      <w:r>
        <w:rPr>
          <w:rFonts w:ascii="Calibri" w:hAnsi="Calibri"/>
          <w:sz w:val="22"/>
          <w:szCs w:val="22"/>
        </w:rPr>
        <w:t>-</w:t>
      </w:r>
      <w:r w:rsidRPr="00AC76CA">
        <w:rPr>
          <w:rFonts w:ascii="Calibri" w:hAnsi="Calibri"/>
          <w:sz w:val="22"/>
          <w:szCs w:val="22"/>
        </w:rPr>
        <w:t xml:space="preserve"> Please refer to Item 9 of this </w:t>
      </w:r>
      <w:r>
        <w:rPr>
          <w:rFonts w:ascii="Calibri" w:hAnsi="Calibri"/>
          <w:sz w:val="22"/>
          <w:szCs w:val="22"/>
        </w:rPr>
        <w:t xml:space="preserve">firm </w:t>
      </w:r>
      <w:r w:rsidRPr="00AC76CA">
        <w:rPr>
          <w:rFonts w:ascii="Calibri" w:hAnsi="Calibri"/>
          <w:sz w:val="22"/>
          <w:szCs w:val="22"/>
        </w:rPr>
        <w:t xml:space="preserve">brochure and Items 3 and </w:t>
      </w:r>
      <w:r>
        <w:rPr>
          <w:rFonts w:ascii="Calibri" w:hAnsi="Calibri"/>
          <w:sz w:val="22"/>
          <w:szCs w:val="22"/>
        </w:rPr>
        <w:t>7</w:t>
      </w:r>
      <w:r w:rsidRPr="00AC76CA">
        <w:rPr>
          <w:rFonts w:ascii="Calibri" w:hAnsi="Calibri"/>
          <w:sz w:val="22"/>
          <w:szCs w:val="22"/>
        </w:rPr>
        <w:t xml:space="preserve"> of </w:t>
      </w:r>
      <w:r>
        <w:rPr>
          <w:rFonts w:ascii="Calibri" w:hAnsi="Calibri"/>
          <w:sz w:val="22"/>
          <w:szCs w:val="22"/>
        </w:rPr>
        <w:t xml:space="preserve">the </w:t>
      </w:r>
      <w:r w:rsidRPr="00AC76CA">
        <w:rPr>
          <w:rFonts w:ascii="Calibri" w:hAnsi="Calibri"/>
          <w:sz w:val="22"/>
          <w:szCs w:val="22"/>
        </w:rPr>
        <w:t xml:space="preserve">accompanying Form ADV Part 2B </w:t>
      </w:r>
      <w:r>
        <w:rPr>
          <w:rFonts w:ascii="Calibri" w:hAnsi="Calibri"/>
          <w:sz w:val="22"/>
          <w:szCs w:val="22"/>
        </w:rPr>
        <w:t xml:space="preserve">brochure supplement for Mr. </w:t>
      </w:r>
      <w:r w:rsidR="006F1FB6">
        <w:rPr>
          <w:rFonts w:ascii="Calibri" w:hAnsi="Calibri"/>
          <w:sz w:val="22"/>
          <w:szCs w:val="22"/>
        </w:rPr>
        <w:t>Begeman</w:t>
      </w:r>
      <w:r w:rsidRPr="00AC76CA">
        <w:rPr>
          <w:rFonts w:ascii="Calibri" w:hAnsi="Calibri"/>
          <w:sz w:val="22"/>
          <w:szCs w:val="22"/>
        </w:rPr>
        <w:t xml:space="preserve">. </w:t>
      </w:r>
      <w:r>
        <w:rPr>
          <w:rFonts w:ascii="Calibri" w:hAnsi="Calibri"/>
          <w:sz w:val="22"/>
          <w:szCs w:val="22"/>
        </w:rPr>
        <w:t>T</w:t>
      </w:r>
      <w:r w:rsidRPr="00AC76CA">
        <w:rPr>
          <w:rFonts w:ascii="Calibri" w:hAnsi="Calibri"/>
          <w:sz w:val="22"/>
          <w:szCs w:val="22"/>
        </w:rPr>
        <w:t xml:space="preserve">he firm’s management has </w:t>
      </w:r>
      <w:r>
        <w:rPr>
          <w:rFonts w:ascii="Calibri" w:hAnsi="Calibri"/>
          <w:sz w:val="22"/>
          <w:szCs w:val="22"/>
        </w:rPr>
        <w:t>not been the subject of a</w:t>
      </w:r>
      <w:r w:rsidRPr="00AC76CA">
        <w:rPr>
          <w:rFonts w:ascii="Calibri" w:hAnsi="Calibri" w:cs="Arial"/>
          <w:sz w:val="22"/>
          <w:szCs w:val="22"/>
        </w:rPr>
        <w:t xml:space="preserve">n award or otherwise being </w:t>
      </w:r>
      <w:r w:rsidRPr="00AC76CA">
        <w:rPr>
          <w:rFonts w:ascii="Calibri" w:hAnsi="Calibri" w:cs="Arial"/>
          <w:iCs/>
          <w:sz w:val="22"/>
          <w:szCs w:val="22"/>
        </w:rPr>
        <w:t xml:space="preserve">found </w:t>
      </w:r>
      <w:r w:rsidRPr="00AC76CA">
        <w:rPr>
          <w:rFonts w:ascii="Calibri" w:hAnsi="Calibri" w:cs="Arial"/>
          <w:sz w:val="22"/>
          <w:szCs w:val="22"/>
        </w:rPr>
        <w:t xml:space="preserve">liable in an arbitration claim alleging damages </w:t>
      </w:r>
      <w:proofErr w:type="gramStart"/>
      <w:r w:rsidRPr="00AC76CA">
        <w:rPr>
          <w:rFonts w:ascii="Calibri" w:hAnsi="Calibri" w:cs="Arial"/>
          <w:sz w:val="22"/>
          <w:szCs w:val="22"/>
        </w:rPr>
        <w:t>in excess of</w:t>
      </w:r>
      <w:proofErr w:type="gramEnd"/>
      <w:r w:rsidRPr="00AC76CA">
        <w:rPr>
          <w:rFonts w:ascii="Calibri" w:hAnsi="Calibri" w:cs="Arial"/>
          <w:sz w:val="22"/>
          <w:szCs w:val="22"/>
        </w:rPr>
        <w:t xml:space="preserve"> $2,500, </w:t>
      </w:r>
      <w:r w:rsidRPr="00AC76CA">
        <w:rPr>
          <w:rFonts w:ascii="Calibri" w:hAnsi="Calibri" w:cs="Arial"/>
          <w:iCs/>
          <w:sz w:val="22"/>
          <w:szCs w:val="22"/>
        </w:rPr>
        <w:t xml:space="preserve">involving </w:t>
      </w:r>
      <w:r w:rsidRPr="00AC76CA">
        <w:rPr>
          <w:rFonts w:ascii="Calibri" w:hAnsi="Calibri" w:cs="Arial"/>
          <w:sz w:val="22"/>
          <w:szCs w:val="22"/>
        </w:rPr>
        <w:t xml:space="preserve">any of the following: </w:t>
      </w:r>
    </w:p>
    <w:p w14:paraId="21EF3E7E" w14:textId="77777777" w:rsidR="00BA2D13" w:rsidRDefault="00BA2D13" w:rsidP="00BA2D13">
      <w:pPr>
        <w:pStyle w:val="Default"/>
        <w:rPr>
          <w:rFonts w:ascii="Calibri" w:hAnsi="Calibri" w:cs="Arial"/>
          <w:sz w:val="22"/>
          <w:szCs w:val="22"/>
        </w:rPr>
      </w:pPr>
    </w:p>
    <w:p w14:paraId="72219808" w14:textId="77777777" w:rsidR="00BA2D13" w:rsidRPr="00AC76CA" w:rsidRDefault="00BA2D13" w:rsidP="00BA2D13">
      <w:pPr>
        <w:pStyle w:val="Default"/>
        <w:spacing w:after="60"/>
        <w:ind w:left="360"/>
        <w:rPr>
          <w:rFonts w:ascii="Calibri" w:hAnsi="Calibri" w:cs="Arial"/>
          <w:sz w:val="22"/>
          <w:szCs w:val="22"/>
        </w:rPr>
      </w:pPr>
      <w:r w:rsidRPr="00AC76CA">
        <w:rPr>
          <w:rFonts w:ascii="Calibri" w:hAnsi="Calibri" w:cs="Arial"/>
          <w:sz w:val="22"/>
          <w:szCs w:val="22"/>
        </w:rPr>
        <w:t xml:space="preserve">(a) an investment or an </w:t>
      </w:r>
      <w:r w:rsidRPr="00AC76CA">
        <w:rPr>
          <w:rFonts w:ascii="Calibri" w:hAnsi="Calibri" w:cs="Arial"/>
          <w:iCs/>
          <w:sz w:val="22"/>
          <w:szCs w:val="22"/>
        </w:rPr>
        <w:t xml:space="preserve">investment-related </w:t>
      </w:r>
      <w:r w:rsidRPr="00AC76CA">
        <w:rPr>
          <w:rFonts w:ascii="Calibri" w:hAnsi="Calibri" w:cs="Arial"/>
          <w:sz w:val="22"/>
          <w:szCs w:val="22"/>
        </w:rPr>
        <w:t xml:space="preserve">business or activity </w:t>
      </w:r>
    </w:p>
    <w:p w14:paraId="0DD268B7" w14:textId="77777777" w:rsidR="00BA2D13" w:rsidRPr="00AC76CA" w:rsidRDefault="00BA2D13" w:rsidP="00BA2D13">
      <w:pPr>
        <w:pStyle w:val="Default"/>
        <w:spacing w:after="60"/>
        <w:ind w:left="360"/>
        <w:rPr>
          <w:rFonts w:ascii="Calibri" w:hAnsi="Calibri" w:cs="Arial"/>
          <w:sz w:val="22"/>
          <w:szCs w:val="22"/>
        </w:rPr>
      </w:pPr>
      <w:r w:rsidRPr="00AC76CA">
        <w:rPr>
          <w:rFonts w:ascii="Calibri" w:hAnsi="Calibri" w:cs="Arial"/>
          <w:sz w:val="22"/>
          <w:szCs w:val="22"/>
        </w:rPr>
        <w:t xml:space="preserve">(b) fraud, false statement(s), or omissions </w:t>
      </w:r>
    </w:p>
    <w:p w14:paraId="5C07E70E" w14:textId="77777777" w:rsidR="00BA2D13" w:rsidRDefault="00BA2D13" w:rsidP="00BA2D13">
      <w:pPr>
        <w:pStyle w:val="Default"/>
        <w:spacing w:after="60"/>
        <w:ind w:left="360"/>
        <w:rPr>
          <w:rFonts w:ascii="Calibri" w:hAnsi="Calibri" w:cs="Arial"/>
          <w:sz w:val="22"/>
          <w:szCs w:val="22"/>
        </w:rPr>
      </w:pPr>
      <w:r w:rsidRPr="00AC76CA">
        <w:rPr>
          <w:rFonts w:ascii="Calibri" w:hAnsi="Calibri" w:cs="Arial"/>
          <w:sz w:val="22"/>
          <w:szCs w:val="22"/>
        </w:rPr>
        <w:t xml:space="preserve">(c) theft, embezzlement, or other wrongful taking of property </w:t>
      </w:r>
    </w:p>
    <w:p w14:paraId="3637F53B" w14:textId="77777777" w:rsidR="00BA2D13" w:rsidRPr="00AC76CA" w:rsidRDefault="00BA2D13" w:rsidP="00BA2D13">
      <w:pPr>
        <w:pStyle w:val="Default"/>
        <w:spacing w:after="60"/>
        <w:ind w:left="360"/>
        <w:rPr>
          <w:rFonts w:ascii="Calibri" w:hAnsi="Calibri" w:cs="Arial"/>
          <w:sz w:val="22"/>
          <w:szCs w:val="22"/>
        </w:rPr>
      </w:pPr>
      <w:r w:rsidRPr="00AC76CA">
        <w:rPr>
          <w:rFonts w:ascii="Calibri" w:hAnsi="Calibri" w:cs="Arial"/>
          <w:sz w:val="22"/>
          <w:szCs w:val="22"/>
        </w:rPr>
        <w:t>(d) bribery, forgery, counterfeiting, or extortion</w:t>
      </w:r>
      <w:r>
        <w:rPr>
          <w:rFonts w:ascii="Calibri" w:hAnsi="Calibri" w:cs="Arial"/>
          <w:sz w:val="22"/>
          <w:szCs w:val="22"/>
        </w:rPr>
        <w:t>,</w:t>
      </w:r>
      <w:r w:rsidRPr="00AC76CA">
        <w:rPr>
          <w:rFonts w:ascii="Calibri" w:hAnsi="Calibri" w:cs="Arial"/>
          <w:sz w:val="22"/>
          <w:szCs w:val="22"/>
        </w:rPr>
        <w:t xml:space="preserve"> or </w:t>
      </w:r>
    </w:p>
    <w:p w14:paraId="1BC7968D" w14:textId="77777777" w:rsidR="00BA2D13" w:rsidRPr="00AC76CA" w:rsidRDefault="00BA2D13" w:rsidP="00BA2D13">
      <w:pPr>
        <w:pStyle w:val="Default"/>
        <w:ind w:left="360"/>
        <w:rPr>
          <w:rFonts w:ascii="Calibri" w:hAnsi="Calibri" w:cs="Arial"/>
          <w:sz w:val="22"/>
          <w:szCs w:val="22"/>
        </w:rPr>
      </w:pPr>
      <w:r w:rsidRPr="00AC76CA">
        <w:rPr>
          <w:rFonts w:ascii="Calibri" w:hAnsi="Calibri" w:cs="Arial"/>
          <w:sz w:val="22"/>
          <w:szCs w:val="22"/>
        </w:rPr>
        <w:t xml:space="preserve">(e) dishonest, unfair, or unethical practices. </w:t>
      </w:r>
    </w:p>
    <w:p w14:paraId="12B2284B" w14:textId="77777777" w:rsidR="00BA2D13" w:rsidRDefault="00BA2D13" w:rsidP="00BA2D13">
      <w:pPr>
        <w:pStyle w:val="Default"/>
        <w:rPr>
          <w:rFonts w:ascii="Calibri" w:hAnsi="Calibri" w:cs="Arial"/>
          <w:sz w:val="22"/>
          <w:szCs w:val="22"/>
        </w:rPr>
      </w:pPr>
      <w:r>
        <w:rPr>
          <w:rFonts w:ascii="Calibri" w:hAnsi="Calibri" w:cs="Arial"/>
          <w:sz w:val="22"/>
          <w:szCs w:val="22"/>
        </w:rPr>
        <w:t>F</w:t>
      </w:r>
      <w:r w:rsidRPr="00AC76CA">
        <w:rPr>
          <w:rFonts w:ascii="Calibri" w:hAnsi="Calibri" w:cs="Arial"/>
          <w:sz w:val="22"/>
          <w:szCs w:val="22"/>
        </w:rPr>
        <w:t>irm management ha</w:t>
      </w:r>
      <w:r>
        <w:rPr>
          <w:rFonts w:ascii="Calibri" w:hAnsi="Calibri" w:cs="Arial"/>
          <w:sz w:val="22"/>
          <w:szCs w:val="22"/>
        </w:rPr>
        <w:t xml:space="preserve">s </w:t>
      </w:r>
      <w:r w:rsidRPr="00AC76CA">
        <w:rPr>
          <w:rFonts w:ascii="Calibri" w:hAnsi="Calibri" w:cs="Arial"/>
          <w:sz w:val="22"/>
          <w:szCs w:val="22"/>
        </w:rPr>
        <w:t xml:space="preserve">not been the subject of an award or otherwise being </w:t>
      </w:r>
      <w:r w:rsidRPr="00AC76CA">
        <w:rPr>
          <w:rFonts w:ascii="Calibri" w:hAnsi="Calibri" w:cs="Arial"/>
          <w:iCs/>
          <w:sz w:val="22"/>
          <w:szCs w:val="22"/>
        </w:rPr>
        <w:t xml:space="preserve">found </w:t>
      </w:r>
      <w:r w:rsidRPr="00AC76CA">
        <w:rPr>
          <w:rFonts w:ascii="Calibri" w:hAnsi="Calibri" w:cs="Arial"/>
          <w:sz w:val="22"/>
          <w:szCs w:val="22"/>
        </w:rPr>
        <w:t xml:space="preserve">liable in a civil, </w:t>
      </w:r>
      <w:r w:rsidRPr="00AC76CA">
        <w:rPr>
          <w:rFonts w:ascii="Calibri" w:hAnsi="Calibri" w:cs="Arial"/>
          <w:iCs/>
          <w:sz w:val="22"/>
          <w:szCs w:val="22"/>
        </w:rPr>
        <w:t>self-regulatory organization</w:t>
      </w:r>
      <w:r w:rsidRPr="00AC76CA">
        <w:rPr>
          <w:rFonts w:ascii="Calibri" w:hAnsi="Calibri" w:cs="Arial"/>
          <w:sz w:val="22"/>
          <w:szCs w:val="22"/>
        </w:rPr>
        <w:t xml:space="preserve">, or administrative </w:t>
      </w:r>
      <w:r w:rsidRPr="00AC76CA">
        <w:rPr>
          <w:rFonts w:ascii="Calibri" w:hAnsi="Calibri" w:cs="Arial"/>
          <w:iCs/>
          <w:sz w:val="22"/>
          <w:szCs w:val="22"/>
        </w:rPr>
        <w:t xml:space="preserve">proceeding involving </w:t>
      </w:r>
      <w:r w:rsidRPr="00AC76CA">
        <w:rPr>
          <w:rFonts w:ascii="Calibri" w:hAnsi="Calibri" w:cs="Arial"/>
          <w:sz w:val="22"/>
          <w:szCs w:val="22"/>
        </w:rPr>
        <w:t xml:space="preserve">any of the following: </w:t>
      </w:r>
    </w:p>
    <w:p w14:paraId="57C07BF1" w14:textId="77777777" w:rsidR="00BA2D13" w:rsidRPr="00AC76CA" w:rsidRDefault="00BA2D13" w:rsidP="00BA2D13">
      <w:pPr>
        <w:pStyle w:val="Default"/>
        <w:rPr>
          <w:rFonts w:ascii="Calibri" w:hAnsi="Calibri" w:cs="Arial"/>
          <w:sz w:val="22"/>
          <w:szCs w:val="22"/>
        </w:rPr>
      </w:pPr>
    </w:p>
    <w:p w14:paraId="0E5FBD52" w14:textId="77777777" w:rsidR="00BA2D13" w:rsidRPr="00AC597C" w:rsidRDefault="00BA2D13" w:rsidP="00BA2D13">
      <w:pPr>
        <w:pStyle w:val="Default"/>
        <w:spacing w:after="60"/>
        <w:ind w:left="360"/>
        <w:rPr>
          <w:rFonts w:ascii="Calibri" w:hAnsi="Calibri" w:cs="Arial"/>
          <w:sz w:val="22"/>
          <w:szCs w:val="22"/>
        </w:rPr>
      </w:pPr>
      <w:r w:rsidRPr="00AC597C">
        <w:rPr>
          <w:rFonts w:ascii="Calibri" w:hAnsi="Calibri" w:cs="Arial"/>
          <w:sz w:val="22"/>
          <w:szCs w:val="22"/>
        </w:rPr>
        <w:t xml:space="preserve">(a) an investment or an </w:t>
      </w:r>
      <w:r w:rsidRPr="00AC597C">
        <w:rPr>
          <w:rFonts w:ascii="Calibri" w:hAnsi="Calibri" w:cs="Arial"/>
          <w:iCs/>
          <w:sz w:val="22"/>
          <w:szCs w:val="22"/>
        </w:rPr>
        <w:t xml:space="preserve">investment-related </w:t>
      </w:r>
      <w:r w:rsidRPr="00AC597C">
        <w:rPr>
          <w:rFonts w:ascii="Calibri" w:hAnsi="Calibri" w:cs="Arial"/>
          <w:sz w:val="22"/>
          <w:szCs w:val="22"/>
        </w:rPr>
        <w:t xml:space="preserve">business or activity </w:t>
      </w:r>
    </w:p>
    <w:p w14:paraId="09EEB46E" w14:textId="77777777" w:rsidR="00BA2D13" w:rsidRPr="00AC597C" w:rsidRDefault="00BA2D13" w:rsidP="00BA2D13">
      <w:pPr>
        <w:pStyle w:val="Default"/>
        <w:spacing w:after="60"/>
        <w:ind w:left="360"/>
        <w:rPr>
          <w:rFonts w:ascii="Calibri" w:hAnsi="Calibri" w:cs="Arial"/>
          <w:sz w:val="22"/>
          <w:szCs w:val="22"/>
        </w:rPr>
      </w:pPr>
      <w:r w:rsidRPr="00AC597C">
        <w:rPr>
          <w:rFonts w:ascii="Calibri" w:hAnsi="Calibri" w:cs="Arial"/>
          <w:sz w:val="22"/>
          <w:szCs w:val="22"/>
        </w:rPr>
        <w:t xml:space="preserve">(b) fraud, false statement(s), or omissions </w:t>
      </w:r>
    </w:p>
    <w:p w14:paraId="258C97EF" w14:textId="77777777" w:rsidR="00BA2D13" w:rsidRDefault="00BA2D13" w:rsidP="00BA2D13">
      <w:pPr>
        <w:pStyle w:val="Default"/>
        <w:spacing w:after="60"/>
        <w:ind w:left="360"/>
        <w:rPr>
          <w:rFonts w:ascii="Calibri" w:hAnsi="Calibri" w:cs="Arial"/>
          <w:sz w:val="22"/>
          <w:szCs w:val="22"/>
        </w:rPr>
      </w:pPr>
      <w:r w:rsidRPr="00AC597C">
        <w:rPr>
          <w:rFonts w:ascii="Calibri" w:hAnsi="Calibri" w:cs="Arial"/>
          <w:sz w:val="22"/>
          <w:szCs w:val="22"/>
        </w:rPr>
        <w:t>(c) theft, embezzlement, or other wrongful taking of property</w:t>
      </w:r>
    </w:p>
    <w:p w14:paraId="1DAD799A" w14:textId="77777777" w:rsidR="00BA2D13" w:rsidRPr="00AC597C" w:rsidRDefault="00BA2D13" w:rsidP="00BA2D13">
      <w:pPr>
        <w:pStyle w:val="Default"/>
        <w:spacing w:after="60"/>
        <w:ind w:left="360"/>
        <w:rPr>
          <w:rFonts w:ascii="Calibri" w:hAnsi="Calibri" w:cs="Arial"/>
          <w:sz w:val="22"/>
          <w:szCs w:val="22"/>
        </w:rPr>
      </w:pPr>
      <w:r w:rsidRPr="00AC597C">
        <w:rPr>
          <w:rFonts w:ascii="Calibri" w:hAnsi="Calibri" w:cs="Arial"/>
          <w:sz w:val="22"/>
          <w:szCs w:val="22"/>
        </w:rPr>
        <w:t>(d) bribery, forgery, counterfeiting, or extortion</w:t>
      </w:r>
      <w:r>
        <w:rPr>
          <w:rFonts w:ascii="Calibri" w:hAnsi="Calibri" w:cs="Arial"/>
          <w:sz w:val="22"/>
          <w:szCs w:val="22"/>
        </w:rPr>
        <w:t>,</w:t>
      </w:r>
      <w:r w:rsidRPr="00AC597C">
        <w:rPr>
          <w:rFonts w:ascii="Calibri" w:hAnsi="Calibri" w:cs="Arial"/>
          <w:sz w:val="22"/>
          <w:szCs w:val="22"/>
        </w:rPr>
        <w:t xml:space="preserve"> or </w:t>
      </w:r>
    </w:p>
    <w:p w14:paraId="231ED141" w14:textId="77777777" w:rsidR="00BA2D13" w:rsidRPr="00AC597C" w:rsidRDefault="00BA2D13" w:rsidP="00BA2D13">
      <w:pPr>
        <w:spacing w:after="0" w:line="240" w:lineRule="auto"/>
        <w:ind w:left="360"/>
      </w:pPr>
      <w:r w:rsidRPr="00AC597C">
        <w:t>(e) dishonest, unfair, or unethical practices.</w:t>
      </w:r>
    </w:p>
    <w:p w14:paraId="704E68F3" w14:textId="77777777" w:rsidR="00BA2D13" w:rsidRPr="00AC76CA" w:rsidRDefault="00BA2D13" w:rsidP="00BA2D13">
      <w:pPr>
        <w:spacing w:after="0" w:line="240" w:lineRule="auto"/>
      </w:pPr>
    </w:p>
    <w:p w14:paraId="0B1D3747" w14:textId="7B94DF4E" w:rsidR="00BA2D13" w:rsidRDefault="00BA2D13" w:rsidP="00BA2D13">
      <w:pPr>
        <w:spacing w:after="0" w:line="240" w:lineRule="auto"/>
      </w:pPr>
      <w:r w:rsidRPr="009B7CF0">
        <w:t xml:space="preserve">Material Relationship with an Issuer of a Security - Please refer </w:t>
      </w:r>
      <w:proofErr w:type="gramStart"/>
      <w:r w:rsidRPr="009B7CF0">
        <w:t>Item</w:t>
      </w:r>
      <w:proofErr w:type="gramEnd"/>
      <w:r w:rsidRPr="009B7CF0">
        <w:t xml:space="preserve"> 10 of this firm brochure and Item 4 of the accompanying Form ADV Part 2B brochure supplement for Mr. </w:t>
      </w:r>
      <w:r w:rsidR="006F1FB6" w:rsidRPr="009B7CF0">
        <w:t>Begeman</w:t>
      </w:r>
      <w:r w:rsidRPr="009B7CF0">
        <w:t xml:space="preserve">. Firm management does not have a </w:t>
      </w:r>
      <w:r w:rsidR="009B7CF0">
        <w:t xml:space="preserve">material </w:t>
      </w:r>
      <w:r w:rsidRPr="009B7CF0">
        <w:t xml:space="preserve">relationship with the </w:t>
      </w:r>
      <w:proofErr w:type="gramStart"/>
      <w:r w:rsidRPr="009B7CF0">
        <w:t>issuer</w:t>
      </w:r>
      <w:proofErr w:type="gramEnd"/>
      <w:r w:rsidRPr="009B7CF0">
        <w:t xml:space="preserve"> of a security.</w:t>
      </w:r>
    </w:p>
    <w:p w14:paraId="113A16A3" w14:textId="46584B9B" w:rsidR="003B0CEB" w:rsidRPr="0097022C" w:rsidRDefault="003B0CEB" w:rsidP="004A5591">
      <w:pPr>
        <w:spacing w:after="0" w:line="240" w:lineRule="auto"/>
      </w:pPr>
    </w:p>
    <w:p w14:paraId="7A8D8CEA" w14:textId="49EE04C3" w:rsidR="003B0CEB" w:rsidRDefault="00FA5D56" w:rsidP="004A5591">
      <w:pPr>
        <w:pStyle w:val="Default"/>
        <w:ind w:left="360"/>
      </w:pPr>
      <w:r w:rsidRPr="00AC597C">
        <w:rPr>
          <w:rFonts w:ascii="Calibri" w:hAnsi="Calibri" w:cs="Arial"/>
          <w:sz w:val="22"/>
          <w:szCs w:val="22"/>
        </w:rPr>
        <w:t xml:space="preserve"> </w:t>
      </w:r>
    </w:p>
    <w:p w14:paraId="2363F3CE" w14:textId="77777777" w:rsidR="003B0CEB" w:rsidRDefault="003B0CEB" w:rsidP="00FE223E">
      <w:pPr>
        <w:spacing w:after="0" w:line="240" w:lineRule="auto"/>
      </w:pPr>
    </w:p>
    <w:p w14:paraId="4C8CF6FC" w14:textId="77777777" w:rsidR="003B0CEB" w:rsidRDefault="003B0CEB" w:rsidP="00FE223E">
      <w:pPr>
        <w:spacing w:after="0" w:line="240" w:lineRule="auto"/>
      </w:pPr>
    </w:p>
    <w:p w14:paraId="56EBF085" w14:textId="77777777" w:rsidR="003B0CEB" w:rsidRDefault="003B0CEB" w:rsidP="00FE223E">
      <w:pPr>
        <w:spacing w:after="0" w:line="240" w:lineRule="auto"/>
      </w:pPr>
    </w:p>
    <w:p w14:paraId="34770964" w14:textId="77777777" w:rsidR="003B0CEB" w:rsidRDefault="003B0CEB" w:rsidP="00FE223E">
      <w:pPr>
        <w:spacing w:after="0" w:line="240" w:lineRule="auto"/>
      </w:pPr>
    </w:p>
    <w:p w14:paraId="55B00A75" w14:textId="77777777" w:rsidR="003B0CEB" w:rsidRDefault="003B0CEB" w:rsidP="00FE223E">
      <w:pPr>
        <w:spacing w:after="0" w:line="240" w:lineRule="auto"/>
      </w:pPr>
    </w:p>
    <w:p w14:paraId="5D8E0F22" w14:textId="77777777" w:rsidR="003B0CEB" w:rsidRDefault="003B0CEB" w:rsidP="00FE223E">
      <w:pPr>
        <w:spacing w:after="0" w:line="240" w:lineRule="auto"/>
      </w:pPr>
    </w:p>
    <w:p w14:paraId="2DE76305" w14:textId="77777777" w:rsidR="003B0CEB" w:rsidRDefault="003B0CEB" w:rsidP="00FE223E">
      <w:pPr>
        <w:spacing w:after="0" w:line="240" w:lineRule="auto"/>
      </w:pPr>
    </w:p>
    <w:p w14:paraId="20CE7E3A" w14:textId="115B0C09" w:rsidR="003B0CEB" w:rsidRDefault="003B0CEB" w:rsidP="00FE223E">
      <w:pPr>
        <w:spacing w:after="0" w:line="240" w:lineRule="auto"/>
      </w:pPr>
    </w:p>
    <w:p w14:paraId="6CE96525" w14:textId="50DA3F44" w:rsidR="003B0CEB" w:rsidRDefault="003B0CEB" w:rsidP="00FE223E">
      <w:pPr>
        <w:spacing w:after="0" w:line="240" w:lineRule="auto"/>
      </w:pPr>
    </w:p>
    <w:p w14:paraId="5FB9F33C" w14:textId="3E9C46CD" w:rsidR="003B0CEB" w:rsidRDefault="003B0CEB" w:rsidP="00FE223E">
      <w:pPr>
        <w:spacing w:after="0" w:line="240" w:lineRule="auto"/>
      </w:pPr>
    </w:p>
    <w:p w14:paraId="0C54FA2C" w14:textId="6F930C89" w:rsidR="003B0CEB" w:rsidRDefault="003B0CEB" w:rsidP="00FE223E">
      <w:pPr>
        <w:spacing w:after="0" w:line="240" w:lineRule="auto"/>
      </w:pPr>
    </w:p>
    <w:p w14:paraId="7754C3C0" w14:textId="7345CA08" w:rsidR="003B0CEB" w:rsidRDefault="003B0CEB" w:rsidP="00FE223E">
      <w:pPr>
        <w:spacing w:after="0" w:line="240" w:lineRule="auto"/>
      </w:pPr>
    </w:p>
    <w:p w14:paraId="4FF7F099" w14:textId="77777777" w:rsidR="008D3538" w:rsidRDefault="008D3538" w:rsidP="00FE223E">
      <w:pPr>
        <w:spacing w:after="0" w:line="240" w:lineRule="auto"/>
      </w:pPr>
    </w:p>
    <w:p w14:paraId="2F3C3C7B" w14:textId="77777777" w:rsidR="008D3538" w:rsidRDefault="008D3538" w:rsidP="00FE223E">
      <w:pPr>
        <w:spacing w:after="0" w:line="240" w:lineRule="auto"/>
      </w:pPr>
    </w:p>
    <w:p w14:paraId="6C1E71DA" w14:textId="77777777" w:rsidR="008D3538" w:rsidRDefault="008D3538" w:rsidP="00FE223E">
      <w:pPr>
        <w:spacing w:after="0" w:line="240" w:lineRule="auto"/>
      </w:pPr>
    </w:p>
    <w:p w14:paraId="69EB2688" w14:textId="77777777" w:rsidR="008D3538" w:rsidRDefault="008D3538" w:rsidP="00FE223E">
      <w:pPr>
        <w:spacing w:after="0" w:line="240" w:lineRule="auto"/>
      </w:pPr>
    </w:p>
    <w:p w14:paraId="04659E61" w14:textId="77777777" w:rsidR="008D3538" w:rsidRDefault="008D3538" w:rsidP="00FE223E">
      <w:pPr>
        <w:spacing w:after="0" w:line="240" w:lineRule="auto"/>
      </w:pPr>
    </w:p>
    <w:p w14:paraId="5C7AC019" w14:textId="77777777" w:rsidR="008D3538" w:rsidRDefault="008D3538" w:rsidP="00FE223E">
      <w:pPr>
        <w:spacing w:after="0" w:line="240" w:lineRule="auto"/>
      </w:pPr>
    </w:p>
    <w:p w14:paraId="62F3A6E3" w14:textId="77777777" w:rsidR="008D3538" w:rsidRDefault="008D3538" w:rsidP="00FE223E">
      <w:pPr>
        <w:spacing w:after="0" w:line="240" w:lineRule="auto"/>
      </w:pPr>
    </w:p>
    <w:p w14:paraId="602A58C3" w14:textId="77777777" w:rsidR="008D3538" w:rsidRDefault="008D3538" w:rsidP="00FE223E">
      <w:pPr>
        <w:spacing w:after="0" w:line="240" w:lineRule="auto"/>
      </w:pPr>
    </w:p>
    <w:p w14:paraId="1A01B8B3" w14:textId="2596DF99" w:rsidR="003B0CEB" w:rsidRPr="00011C4C" w:rsidRDefault="00FA5D56" w:rsidP="00FE223E">
      <w:pPr>
        <w:pStyle w:val="Heading1"/>
        <w:spacing w:after="0"/>
        <w:rPr>
          <w:color w:val="FFFFFF"/>
        </w:rPr>
      </w:pPr>
      <w:bookmarkStart w:id="62" w:name="_Toc509749125"/>
      <w:r w:rsidRPr="00011C4C">
        <w:rPr>
          <w:color w:val="FFFFFF"/>
        </w:rPr>
        <w:lastRenderedPageBreak/>
        <w:t>Form ADV Part 2B - Brochure Supplement (</w:t>
      </w:r>
      <w:r w:rsidR="006F1FB6">
        <w:rPr>
          <w:color w:val="FFFFFF"/>
        </w:rPr>
        <w:t>Trevor C. Begeman</w:t>
      </w:r>
      <w:r w:rsidRPr="00011C4C">
        <w:rPr>
          <w:color w:val="FFFFFF"/>
        </w:rPr>
        <w:t>)</w:t>
      </w:r>
      <w:bookmarkEnd w:id="62"/>
    </w:p>
    <w:p w14:paraId="4F177488" w14:textId="77777777" w:rsidR="003B0CEB" w:rsidRPr="00DF2773" w:rsidRDefault="00FA5D56" w:rsidP="00FE223E">
      <w:pPr>
        <w:rPr>
          <w:b/>
          <w:u w:val="single"/>
        </w:rPr>
      </w:pPr>
      <w:bookmarkStart w:id="63" w:name="_Toc378266222"/>
      <w:bookmarkStart w:id="64" w:name="_Toc413412614"/>
      <w:r w:rsidRPr="00DF2773">
        <w:rPr>
          <w:b/>
          <w:u w:val="single"/>
        </w:rPr>
        <w:t xml:space="preserve">Item 1 </w:t>
      </w:r>
      <w:r>
        <w:rPr>
          <w:b/>
          <w:u w:val="single"/>
        </w:rPr>
        <w:t>-</w:t>
      </w:r>
      <w:r w:rsidRPr="00DF2773">
        <w:rPr>
          <w:b/>
          <w:u w:val="single"/>
        </w:rPr>
        <w:t xml:space="preserve"> Cover Page</w:t>
      </w:r>
      <w:bookmarkEnd w:id="63"/>
      <w:bookmarkEnd w:id="64"/>
    </w:p>
    <w:p w14:paraId="51DE6683" w14:textId="77777777" w:rsidR="003B0CEB" w:rsidRDefault="003B0CEB" w:rsidP="00FE223E">
      <w:pPr>
        <w:spacing w:after="0" w:line="240" w:lineRule="auto"/>
        <w:jc w:val="center"/>
      </w:pPr>
    </w:p>
    <w:p w14:paraId="5C0F9903" w14:textId="77777777" w:rsidR="003B0CEB" w:rsidRDefault="003B0CEB" w:rsidP="00FE223E">
      <w:pPr>
        <w:spacing w:after="0" w:line="240" w:lineRule="auto"/>
        <w:jc w:val="center"/>
      </w:pPr>
    </w:p>
    <w:p w14:paraId="22F37591" w14:textId="0A1DD0BD" w:rsidR="00BA2D13" w:rsidRPr="00E53E28" w:rsidRDefault="00C925B8" w:rsidP="00BA2D13">
      <w:pPr>
        <w:autoSpaceDE w:val="0"/>
        <w:autoSpaceDN w:val="0"/>
        <w:adjustRightInd w:val="0"/>
        <w:spacing w:after="0" w:line="240" w:lineRule="auto"/>
        <w:jc w:val="center"/>
        <w:rPr>
          <w:rFonts w:cs="Calibri"/>
          <w:b/>
          <w:sz w:val="72"/>
          <w:szCs w:val="72"/>
        </w:rPr>
      </w:pPr>
      <w:r>
        <w:rPr>
          <w:rFonts w:cs="Calibri"/>
          <w:b/>
          <w:sz w:val="72"/>
          <w:szCs w:val="72"/>
        </w:rPr>
        <w:t>Optimized Investments LLC</w:t>
      </w:r>
    </w:p>
    <w:p w14:paraId="70F20C25" w14:textId="77777777" w:rsidR="00BA2D13" w:rsidRPr="00E53E28" w:rsidRDefault="00BA2D13" w:rsidP="00BA2D13">
      <w:pPr>
        <w:autoSpaceDE w:val="0"/>
        <w:autoSpaceDN w:val="0"/>
        <w:adjustRightInd w:val="0"/>
        <w:spacing w:after="0" w:line="240" w:lineRule="auto"/>
        <w:jc w:val="center"/>
        <w:rPr>
          <w:rFonts w:cs="Calibri"/>
          <w:sz w:val="36"/>
          <w:szCs w:val="36"/>
        </w:rPr>
      </w:pPr>
      <w:r w:rsidRPr="00E53E28">
        <w:rPr>
          <w:rFonts w:cs="Calibri"/>
          <w:sz w:val="36"/>
          <w:szCs w:val="36"/>
        </w:rPr>
        <w:t xml:space="preserve">Registered Investment </w:t>
      </w:r>
      <w:r>
        <w:rPr>
          <w:rFonts w:cs="Calibri"/>
          <w:sz w:val="36"/>
          <w:szCs w:val="36"/>
        </w:rPr>
        <w:t>Adviser</w:t>
      </w:r>
    </w:p>
    <w:p w14:paraId="10C8EACB" w14:textId="11DB9F30" w:rsidR="00BA2D13" w:rsidRPr="00E53E28" w:rsidRDefault="00BA2D13" w:rsidP="00BA2D13">
      <w:pPr>
        <w:autoSpaceDE w:val="0"/>
        <w:autoSpaceDN w:val="0"/>
        <w:adjustRightInd w:val="0"/>
        <w:spacing w:after="0" w:line="240" w:lineRule="auto"/>
        <w:jc w:val="center"/>
        <w:rPr>
          <w:rFonts w:cs="Calibri"/>
          <w:smallCaps/>
          <w:sz w:val="36"/>
          <w:szCs w:val="36"/>
        </w:rPr>
      </w:pPr>
      <w:r w:rsidRPr="00E53E28">
        <w:rPr>
          <w:rFonts w:cs="Calibri"/>
          <w:smallCaps/>
          <w:sz w:val="36"/>
          <w:szCs w:val="36"/>
        </w:rPr>
        <w:t xml:space="preserve">CRD # </w:t>
      </w:r>
      <w:r w:rsidR="00C925B8">
        <w:rPr>
          <w:rFonts w:cs="Calibri"/>
          <w:smallCaps/>
          <w:sz w:val="36"/>
          <w:szCs w:val="36"/>
        </w:rPr>
        <w:t>330713</w:t>
      </w:r>
    </w:p>
    <w:p w14:paraId="40DD3C3B" w14:textId="77777777" w:rsidR="00BA2D13" w:rsidRDefault="00BA2D13" w:rsidP="00BA2D13">
      <w:pPr>
        <w:autoSpaceDE w:val="0"/>
        <w:autoSpaceDN w:val="0"/>
        <w:adjustRightInd w:val="0"/>
        <w:spacing w:after="0" w:line="240" w:lineRule="auto"/>
        <w:jc w:val="center"/>
        <w:rPr>
          <w:rFonts w:cs="Calibri"/>
          <w:color w:val="000000"/>
          <w:sz w:val="32"/>
          <w:szCs w:val="32"/>
        </w:rPr>
      </w:pPr>
    </w:p>
    <w:p w14:paraId="025C752F" w14:textId="77777777" w:rsidR="00BA2D13" w:rsidRDefault="00BA2D13" w:rsidP="00BA2D13">
      <w:pPr>
        <w:autoSpaceDE w:val="0"/>
        <w:autoSpaceDN w:val="0"/>
        <w:adjustRightInd w:val="0"/>
        <w:spacing w:after="0" w:line="240" w:lineRule="auto"/>
        <w:jc w:val="center"/>
        <w:rPr>
          <w:rFonts w:cs="Calibri"/>
          <w:color w:val="000000"/>
          <w:sz w:val="32"/>
          <w:szCs w:val="32"/>
        </w:rPr>
      </w:pPr>
      <w:r>
        <w:rPr>
          <w:rFonts w:cs="Calibri"/>
          <w:color w:val="000000"/>
          <w:sz w:val="32"/>
          <w:szCs w:val="32"/>
        </w:rPr>
        <w:tab/>
      </w:r>
      <w:r>
        <w:rPr>
          <w:rFonts w:cs="Calibri"/>
          <w:color w:val="000000"/>
          <w:sz w:val="32"/>
          <w:szCs w:val="32"/>
        </w:rPr>
        <w:tab/>
        <w:t xml:space="preserve">       </w:t>
      </w:r>
    </w:p>
    <w:p w14:paraId="30084612" w14:textId="334B9498" w:rsidR="00BA2D13" w:rsidRDefault="00C925B8" w:rsidP="00BA2D13">
      <w:pPr>
        <w:autoSpaceDE w:val="0"/>
        <w:autoSpaceDN w:val="0"/>
        <w:adjustRightInd w:val="0"/>
        <w:spacing w:after="0" w:line="240" w:lineRule="auto"/>
        <w:jc w:val="center"/>
        <w:rPr>
          <w:rFonts w:cs="Calibri"/>
          <w:color w:val="000000"/>
          <w:sz w:val="32"/>
          <w:szCs w:val="32"/>
        </w:rPr>
      </w:pPr>
      <w:r>
        <w:rPr>
          <w:rFonts w:cs="Calibri"/>
          <w:color w:val="000000"/>
          <w:sz w:val="32"/>
          <w:szCs w:val="32"/>
        </w:rPr>
        <w:t>Optimized Investments LLC</w:t>
      </w:r>
    </w:p>
    <w:p w14:paraId="4874EAA5" w14:textId="5A18443B" w:rsidR="00BA2D13" w:rsidRPr="00537967" w:rsidRDefault="00C925B8" w:rsidP="00BA2D13">
      <w:pPr>
        <w:autoSpaceDE w:val="0"/>
        <w:autoSpaceDN w:val="0"/>
        <w:adjustRightInd w:val="0"/>
        <w:spacing w:after="0" w:line="240" w:lineRule="auto"/>
        <w:jc w:val="center"/>
        <w:rPr>
          <w:rFonts w:cs="Calibri"/>
          <w:color w:val="000000"/>
          <w:sz w:val="32"/>
          <w:szCs w:val="32"/>
        </w:rPr>
      </w:pPr>
      <w:r>
        <w:rPr>
          <w:rFonts w:cs="Calibri"/>
          <w:color w:val="000000"/>
          <w:sz w:val="32"/>
          <w:szCs w:val="32"/>
        </w:rPr>
        <w:t>115 4th St. SE</w:t>
      </w:r>
    </w:p>
    <w:p w14:paraId="485A9F12" w14:textId="4829A76C" w:rsidR="00BA2D13" w:rsidRDefault="00C925B8" w:rsidP="00BA2D13">
      <w:pPr>
        <w:autoSpaceDE w:val="0"/>
        <w:autoSpaceDN w:val="0"/>
        <w:adjustRightInd w:val="0"/>
        <w:spacing w:after="0" w:line="240" w:lineRule="auto"/>
        <w:jc w:val="center"/>
        <w:rPr>
          <w:rFonts w:cs="Calibri"/>
          <w:color w:val="000000"/>
          <w:sz w:val="32"/>
          <w:szCs w:val="32"/>
        </w:rPr>
      </w:pPr>
      <w:r>
        <w:rPr>
          <w:rFonts w:cs="Calibri"/>
          <w:color w:val="000000"/>
          <w:sz w:val="32"/>
          <w:szCs w:val="32"/>
        </w:rPr>
        <w:t>Warner, SD 57479</w:t>
      </w:r>
    </w:p>
    <w:p w14:paraId="57955B4A" w14:textId="77777777" w:rsidR="00BA2D13" w:rsidRPr="00537967" w:rsidRDefault="00BA2D13" w:rsidP="00BA2D13">
      <w:pPr>
        <w:autoSpaceDE w:val="0"/>
        <w:autoSpaceDN w:val="0"/>
        <w:adjustRightInd w:val="0"/>
        <w:spacing w:after="0" w:line="240" w:lineRule="auto"/>
        <w:jc w:val="center"/>
        <w:rPr>
          <w:rFonts w:cs="Calibri"/>
          <w:color w:val="000000"/>
          <w:sz w:val="32"/>
          <w:szCs w:val="32"/>
        </w:rPr>
      </w:pPr>
    </w:p>
    <w:p w14:paraId="17DC195A" w14:textId="3E80462F" w:rsidR="00BA2D13" w:rsidRPr="00B8422E" w:rsidRDefault="00BA2D13" w:rsidP="00BA2D13">
      <w:pPr>
        <w:spacing w:after="0" w:line="240" w:lineRule="auto"/>
        <w:jc w:val="center"/>
        <w:rPr>
          <w:rFonts w:cs="Calibri"/>
          <w:sz w:val="28"/>
          <w:szCs w:val="28"/>
        </w:rPr>
      </w:pPr>
      <w:r>
        <w:rPr>
          <w:rFonts w:cs="Calibri"/>
          <w:sz w:val="28"/>
          <w:szCs w:val="28"/>
        </w:rPr>
        <w:t xml:space="preserve">Tel: </w:t>
      </w:r>
      <w:r w:rsidR="00C925B8">
        <w:rPr>
          <w:rFonts w:cs="Calibri"/>
          <w:sz w:val="28"/>
          <w:szCs w:val="28"/>
        </w:rPr>
        <w:t>605-230-1075</w:t>
      </w:r>
    </w:p>
    <w:p w14:paraId="71C541A6" w14:textId="666608A6" w:rsidR="00BA2D13" w:rsidRPr="00B8422E" w:rsidRDefault="00BA2D13" w:rsidP="00BA2D13">
      <w:pPr>
        <w:spacing w:after="0" w:line="240" w:lineRule="auto"/>
        <w:jc w:val="center"/>
        <w:rPr>
          <w:sz w:val="28"/>
          <w:szCs w:val="28"/>
        </w:rPr>
      </w:pPr>
      <w:r>
        <w:rPr>
          <w:sz w:val="28"/>
          <w:szCs w:val="28"/>
        </w:rPr>
        <w:t xml:space="preserve">Website: </w:t>
      </w:r>
      <w:proofErr w:type="spellStart"/>
      <w:proofErr w:type="gramStart"/>
      <w:r w:rsidR="00C925B8">
        <w:rPr>
          <w:sz w:val="28"/>
          <w:szCs w:val="28"/>
        </w:rPr>
        <w:t>optimizedinvestments.site</w:t>
      </w:r>
      <w:proofErr w:type="spellEnd"/>
      <w:proofErr w:type="gramEnd"/>
    </w:p>
    <w:p w14:paraId="377460BC" w14:textId="666C383A" w:rsidR="00BA2D13" w:rsidRPr="00B8422E" w:rsidRDefault="00BA2D13" w:rsidP="00BA2D13">
      <w:pPr>
        <w:spacing w:after="0" w:line="240" w:lineRule="auto"/>
        <w:jc w:val="center"/>
        <w:rPr>
          <w:sz w:val="28"/>
          <w:szCs w:val="28"/>
        </w:rPr>
      </w:pPr>
      <w:r w:rsidRPr="00515940">
        <w:rPr>
          <w:sz w:val="28"/>
          <w:szCs w:val="28"/>
          <w:highlight w:val="yellow"/>
        </w:rPr>
        <w:t xml:space="preserve">Email: </w:t>
      </w:r>
      <w:proofErr w:type="spellStart"/>
      <w:r w:rsidR="00492762" w:rsidRPr="00515940">
        <w:rPr>
          <w:sz w:val="28"/>
          <w:szCs w:val="28"/>
          <w:highlight w:val="yellow"/>
        </w:rPr>
        <w:t>trevor.begeman@optimizedonvestments.site</w:t>
      </w:r>
      <w:proofErr w:type="spellEnd"/>
    </w:p>
    <w:p w14:paraId="7D81E2EA" w14:textId="77777777" w:rsidR="003B0CEB" w:rsidRDefault="003B0CEB" w:rsidP="00FE223E">
      <w:pPr>
        <w:spacing w:after="0" w:line="240" w:lineRule="auto"/>
        <w:jc w:val="center"/>
        <w:rPr>
          <w:sz w:val="28"/>
          <w:szCs w:val="28"/>
        </w:rPr>
      </w:pPr>
    </w:p>
    <w:p w14:paraId="7AEB2BBB" w14:textId="77777777" w:rsidR="003B0CEB" w:rsidRPr="00045CAB" w:rsidRDefault="003B0CEB" w:rsidP="00FE223E">
      <w:pPr>
        <w:spacing w:after="0" w:line="240" w:lineRule="auto"/>
        <w:jc w:val="center"/>
        <w:rPr>
          <w:sz w:val="28"/>
          <w:szCs w:val="28"/>
        </w:rPr>
      </w:pPr>
    </w:p>
    <w:p w14:paraId="2AF9A789" w14:textId="77777777" w:rsidR="003B0CEB" w:rsidRPr="00DE528D" w:rsidRDefault="003B0CEB" w:rsidP="00FE223E">
      <w:pPr>
        <w:spacing w:after="0" w:line="240" w:lineRule="auto"/>
        <w:jc w:val="center"/>
        <w:rPr>
          <w:sz w:val="24"/>
          <w:szCs w:val="24"/>
        </w:rPr>
      </w:pPr>
    </w:p>
    <w:p w14:paraId="469CFD53" w14:textId="6D5A0061" w:rsidR="003B0CEB" w:rsidRPr="00981664" w:rsidRDefault="006F1FB6" w:rsidP="00FE223E">
      <w:pPr>
        <w:spacing w:after="0" w:line="240" w:lineRule="auto"/>
        <w:jc w:val="center"/>
        <w:rPr>
          <w:b/>
          <w:sz w:val="44"/>
          <w:szCs w:val="44"/>
        </w:rPr>
      </w:pPr>
      <w:r>
        <w:rPr>
          <w:b/>
          <w:sz w:val="44"/>
          <w:szCs w:val="44"/>
        </w:rPr>
        <w:t>Trevor C. Begeman</w:t>
      </w:r>
    </w:p>
    <w:p w14:paraId="4DBA3DAA" w14:textId="174B8C7B" w:rsidR="003B0CEB" w:rsidRPr="000F6ACC" w:rsidRDefault="006F1FB6" w:rsidP="00FE223E">
      <w:pPr>
        <w:autoSpaceDE w:val="0"/>
        <w:autoSpaceDN w:val="0"/>
        <w:adjustRightInd w:val="0"/>
        <w:spacing w:after="0" w:line="240" w:lineRule="auto"/>
        <w:jc w:val="center"/>
        <w:rPr>
          <w:rFonts w:cs="Calibri"/>
          <w:bCs/>
          <w:sz w:val="28"/>
          <w:szCs w:val="28"/>
        </w:rPr>
      </w:pPr>
      <w:r>
        <w:rPr>
          <w:rFonts w:cs="Calibri"/>
          <w:bCs/>
          <w:sz w:val="28"/>
          <w:szCs w:val="28"/>
        </w:rPr>
        <w:t>President</w:t>
      </w:r>
      <w:r w:rsidR="009B54A9">
        <w:rPr>
          <w:rFonts w:cs="Calibri"/>
          <w:bCs/>
          <w:sz w:val="28"/>
          <w:szCs w:val="28"/>
        </w:rPr>
        <w:t>/</w:t>
      </w:r>
      <w:r w:rsidR="00FA5D56" w:rsidRPr="000F6ACC">
        <w:rPr>
          <w:rFonts w:cs="Calibri"/>
          <w:bCs/>
          <w:sz w:val="28"/>
          <w:szCs w:val="28"/>
        </w:rPr>
        <w:t>Chief Compliance Officer</w:t>
      </w:r>
    </w:p>
    <w:p w14:paraId="7CDC7147" w14:textId="1A0799F8" w:rsidR="003B0CEB" w:rsidRPr="000F6ACC" w:rsidRDefault="00FA5D56" w:rsidP="00FE223E">
      <w:pPr>
        <w:autoSpaceDE w:val="0"/>
        <w:autoSpaceDN w:val="0"/>
        <w:adjustRightInd w:val="0"/>
        <w:spacing w:after="0" w:line="240" w:lineRule="auto"/>
        <w:jc w:val="center"/>
        <w:rPr>
          <w:rFonts w:cs="Calibri"/>
          <w:bCs/>
          <w:sz w:val="28"/>
          <w:szCs w:val="28"/>
        </w:rPr>
      </w:pPr>
      <w:r w:rsidRPr="000F6ACC">
        <w:rPr>
          <w:rFonts w:cs="Calibri"/>
          <w:bCs/>
          <w:sz w:val="28"/>
          <w:szCs w:val="28"/>
        </w:rPr>
        <w:t xml:space="preserve">Investment </w:t>
      </w:r>
      <w:r w:rsidR="001C298B">
        <w:rPr>
          <w:rFonts w:cs="Calibri"/>
          <w:bCs/>
          <w:sz w:val="28"/>
          <w:szCs w:val="28"/>
        </w:rPr>
        <w:t>Adviser</w:t>
      </w:r>
      <w:r w:rsidRPr="000F6ACC">
        <w:rPr>
          <w:rFonts w:cs="Calibri"/>
          <w:bCs/>
          <w:sz w:val="28"/>
          <w:szCs w:val="28"/>
        </w:rPr>
        <w:t xml:space="preserve"> Representative</w:t>
      </w:r>
    </w:p>
    <w:p w14:paraId="2FF2BEC9" w14:textId="77777777" w:rsidR="003B0CEB" w:rsidRDefault="00FA5D56" w:rsidP="00FE223E">
      <w:pPr>
        <w:autoSpaceDE w:val="0"/>
        <w:autoSpaceDN w:val="0"/>
        <w:adjustRightInd w:val="0"/>
        <w:spacing w:after="0" w:line="240" w:lineRule="auto"/>
        <w:jc w:val="center"/>
        <w:rPr>
          <w:sz w:val="28"/>
          <w:szCs w:val="28"/>
        </w:rPr>
      </w:pPr>
      <w:r>
        <w:rPr>
          <w:sz w:val="28"/>
          <w:szCs w:val="28"/>
        </w:rPr>
        <w:t>Managing Member</w:t>
      </w:r>
    </w:p>
    <w:p w14:paraId="0E8DE097" w14:textId="744C09F1" w:rsidR="003B0CEB" w:rsidRPr="00A95565" w:rsidRDefault="00FA5D56" w:rsidP="00FE223E">
      <w:pPr>
        <w:autoSpaceDE w:val="0"/>
        <w:autoSpaceDN w:val="0"/>
        <w:adjustRightInd w:val="0"/>
        <w:spacing w:after="0" w:line="240" w:lineRule="auto"/>
        <w:jc w:val="center"/>
        <w:rPr>
          <w:rFonts w:cs="Verdana"/>
          <w:sz w:val="28"/>
          <w:szCs w:val="28"/>
        </w:rPr>
      </w:pPr>
      <w:r>
        <w:rPr>
          <w:rFonts w:cs="Verdana"/>
          <w:sz w:val="28"/>
          <w:szCs w:val="28"/>
        </w:rPr>
        <w:t>[</w:t>
      </w:r>
      <w:r w:rsidRPr="00A95565">
        <w:rPr>
          <w:rFonts w:cs="Verdana"/>
          <w:sz w:val="28"/>
          <w:szCs w:val="28"/>
        </w:rPr>
        <w:t xml:space="preserve">CRD # </w:t>
      </w:r>
      <w:r w:rsidR="006F1FB6">
        <w:rPr>
          <w:rFonts w:cs="Verdana"/>
          <w:sz w:val="28"/>
          <w:szCs w:val="28"/>
        </w:rPr>
        <w:t>7907961</w:t>
      </w:r>
      <w:r>
        <w:rPr>
          <w:rFonts w:cs="Verdana"/>
          <w:sz w:val="28"/>
          <w:szCs w:val="28"/>
        </w:rPr>
        <w:t>]</w:t>
      </w:r>
    </w:p>
    <w:p w14:paraId="73EDC3D7" w14:textId="77777777" w:rsidR="003B0CEB" w:rsidRDefault="003B0CEB" w:rsidP="00FE223E">
      <w:pPr>
        <w:autoSpaceDE w:val="0"/>
        <w:autoSpaceDN w:val="0"/>
        <w:adjustRightInd w:val="0"/>
        <w:spacing w:after="0" w:line="240" w:lineRule="auto"/>
        <w:jc w:val="center"/>
      </w:pPr>
    </w:p>
    <w:p w14:paraId="037EF7C9" w14:textId="77777777" w:rsidR="003B0CEB" w:rsidRDefault="003B0CEB" w:rsidP="00FE223E">
      <w:pPr>
        <w:autoSpaceDE w:val="0"/>
        <w:autoSpaceDN w:val="0"/>
        <w:adjustRightInd w:val="0"/>
        <w:spacing w:after="0" w:line="240" w:lineRule="auto"/>
        <w:jc w:val="center"/>
      </w:pPr>
    </w:p>
    <w:p w14:paraId="38F4840E" w14:textId="77777777" w:rsidR="003B0CEB" w:rsidRPr="00DE528D" w:rsidRDefault="003B0CEB" w:rsidP="00FE223E">
      <w:pPr>
        <w:autoSpaceDE w:val="0"/>
        <w:autoSpaceDN w:val="0"/>
        <w:adjustRightInd w:val="0"/>
        <w:spacing w:after="0" w:line="240" w:lineRule="auto"/>
        <w:jc w:val="center"/>
      </w:pPr>
    </w:p>
    <w:p w14:paraId="177AE31B" w14:textId="77777777" w:rsidR="003B0CEB" w:rsidRPr="00053CE8" w:rsidRDefault="00FA5D56" w:rsidP="00FE223E">
      <w:pPr>
        <w:spacing w:after="0" w:line="240" w:lineRule="auto"/>
        <w:jc w:val="center"/>
        <w:rPr>
          <w:color w:val="000000" w:themeColor="text1"/>
          <w:sz w:val="32"/>
          <w:szCs w:val="32"/>
        </w:rPr>
      </w:pPr>
      <w:r w:rsidRPr="00221D7A">
        <w:rPr>
          <w:sz w:val="32"/>
          <w:szCs w:val="32"/>
        </w:rPr>
        <w:t xml:space="preserve">Form </w:t>
      </w:r>
      <w:r w:rsidRPr="00053CE8">
        <w:rPr>
          <w:color w:val="000000" w:themeColor="text1"/>
          <w:sz w:val="32"/>
          <w:szCs w:val="32"/>
        </w:rPr>
        <w:t>ADV Part 2B</w:t>
      </w:r>
    </w:p>
    <w:p w14:paraId="60674A5D" w14:textId="77777777" w:rsidR="003B0CEB" w:rsidRPr="00053CE8" w:rsidRDefault="00FA5D56" w:rsidP="00FE223E">
      <w:pPr>
        <w:spacing w:after="0" w:line="240" w:lineRule="auto"/>
        <w:jc w:val="center"/>
        <w:rPr>
          <w:color w:val="000000" w:themeColor="text1"/>
          <w:sz w:val="32"/>
          <w:szCs w:val="32"/>
        </w:rPr>
      </w:pPr>
      <w:r w:rsidRPr="00053CE8">
        <w:rPr>
          <w:color w:val="000000" w:themeColor="text1"/>
          <w:sz w:val="32"/>
          <w:szCs w:val="32"/>
        </w:rPr>
        <w:t>Brochure Supplement</w:t>
      </w:r>
    </w:p>
    <w:p w14:paraId="759CBD87" w14:textId="0495DAA3" w:rsidR="003B0CEB" w:rsidRPr="00053CE8" w:rsidRDefault="00C925B8" w:rsidP="00FE223E">
      <w:pPr>
        <w:spacing w:after="0" w:line="240" w:lineRule="auto"/>
        <w:jc w:val="center"/>
        <w:rPr>
          <w:color w:val="000000" w:themeColor="text1"/>
          <w:sz w:val="32"/>
          <w:szCs w:val="32"/>
        </w:rPr>
      </w:pPr>
      <w:r>
        <w:rPr>
          <w:color w:val="000000" w:themeColor="text1"/>
          <w:sz w:val="32"/>
          <w:szCs w:val="32"/>
        </w:rPr>
        <w:t>May 31, 2024</w:t>
      </w:r>
    </w:p>
    <w:p w14:paraId="191FEBE4" w14:textId="77777777" w:rsidR="003B0CEB" w:rsidRPr="00053CE8" w:rsidRDefault="003B0CEB" w:rsidP="00FE223E">
      <w:pPr>
        <w:spacing w:after="0" w:line="240" w:lineRule="auto"/>
        <w:ind w:right="-360"/>
        <w:rPr>
          <w:rFonts w:cs="Calibri"/>
          <w:color w:val="000000" w:themeColor="text1"/>
        </w:rPr>
      </w:pPr>
    </w:p>
    <w:p w14:paraId="78A94970" w14:textId="62658400" w:rsidR="003B0CEB" w:rsidRPr="00D764F1" w:rsidRDefault="00FA5D56" w:rsidP="00FE223E">
      <w:pPr>
        <w:spacing w:after="0" w:line="240" w:lineRule="auto"/>
        <w:ind w:right="-360"/>
        <w:rPr>
          <w:rFonts w:eastAsia="Times New Roman"/>
          <w:b/>
          <w:bCs/>
        </w:rPr>
      </w:pPr>
      <w:r w:rsidRPr="00141A0A">
        <w:rPr>
          <w:rFonts w:eastAsia="Times New Roman"/>
          <w:b/>
          <w:bCs/>
          <w:color w:val="000000"/>
        </w:rPr>
        <w:t xml:space="preserve">This brochure provides information about </w:t>
      </w:r>
      <w:r w:rsidR="002B53B8">
        <w:rPr>
          <w:rFonts w:eastAsia="Times New Roman"/>
          <w:b/>
          <w:bCs/>
          <w:color w:val="000000"/>
        </w:rPr>
        <w:t>Trevor</w:t>
      </w:r>
      <w:r w:rsidR="00E53E28">
        <w:rPr>
          <w:rFonts w:eastAsia="Times New Roman"/>
          <w:b/>
          <w:bCs/>
          <w:color w:val="000000"/>
        </w:rPr>
        <w:t xml:space="preserve"> </w:t>
      </w:r>
      <w:r w:rsidR="006F1FB6">
        <w:rPr>
          <w:rFonts w:eastAsia="Times New Roman"/>
          <w:b/>
          <w:bCs/>
          <w:color w:val="000000"/>
        </w:rPr>
        <w:t>Begeman</w:t>
      </w:r>
      <w:r w:rsidRPr="00141A0A">
        <w:rPr>
          <w:rFonts w:eastAsia="Times New Roman"/>
          <w:b/>
          <w:bCs/>
          <w:color w:val="000000"/>
        </w:rPr>
        <w:t xml:space="preserve"> that supplements the </w:t>
      </w:r>
      <w:r w:rsidR="00C925B8">
        <w:rPr>
          <w:rFonts w:eastAsia="Times New Roman"/>
          <w:b/>
          <w:bCs/>
          <w:color w:val="000000"/>
        </w:rPr>
        <w:t>Optimized Investments LLC</w:t>
      </w:r>
      <w:r w:rsidRPr="00141A0A">
        <w:rPr>
          <w:rFonts w:eastAsia="Times New Roman"/>
          <w:b/>
          <w:bCs/>
          <w:color w:val="000000"/>
        </w:rPr>
        <w:t xml:space="preserve"> Form ADV Part 2A firm brochure. You should have received a copy of that brochure. Please contact </w:t>
      </w:r>
      <w:r w:rsidR="002B53B8">
        <w:rPr>
          <w:rFonts w:eastAsia="Times New Roman"/>
          <w:b/>
          <w:bCs/>
          <w:color w:val="000000"/>
        </w:rPr>
        <w:t>Trevor</w:t>
      </w:r>
      <w:r w:rsidR="00E53E28">
        <w:rPr>
          <w:rFonts w:eastAsia="Times New Roman"/>
          <w:b/>
          <w:bCs/>
          <w:color w:val="000000"/>
        </w:rPr>
        <w:t xml:space="preserve"> </w:t>
      </w:r>
      <w:r w:rsidR="006F1FB6">
        <w:rPr>
          <w:rFonts w:eastAsia="Times New Roman"/>
          <w:b/>
          <w:bCs/>
          <w:color w:val="000000"/>
        </w:rPr>
        <w:t>Begeman</w:t>
      </w:r>
      <w:r w:rsidRPr="00141A0A">
        <w:rPr>
          <w:rFonts w:eastAsia="Times New Roman"/>
          <w:b/>
          <w:bCs/>
          <w:color w:val="000000"/>
        </w:rPr>
        <w:t xml:space="preserve"> at </w:t>
      </w:r>
      <w:r w:rsidR="00C925B8">
        <w:rPr>
          <w:rFonts w:eastAsia="Times New Roman"/>
          <w:b/>
          <w:bCs/>
          <w:color w:val="000000"/>
        </w:rPr>
        <w:t>605-230-1075</w:t>
      </w:r>
      <w:r w:rsidRPr="00141A0A">
        <w:rPr>
          <w:rFonts w:eastAsia="Times New Roman"/>
          <w:b/>
          <w:bCs/>
          <w:color w:val="000000"/>
        </w:rPr>
        <w:t xml:space="preserve"> if you did not receive the full brochure or if you have any questions about the contents of this supplement. Additional informa</w:t>
      </w:r>
      <w:r w:rsidRPr="009F084E">
        <w:rPr>
          <w:rFonts w:eastAsia="Times New Roman"/>
          <w:b/>
          <w:bCs/>
        </w:rPr>
        <w:t xml:space="preserve">tion about </w:t>
      </w:r>
      <w:r w:rsidR="002B53B8">
        <w:rPr>
          <w:rFonts w:eastAsia="Times New Roman"/>
          <w:b/>
          <w:bCs/>
        </w:rPr>
        <w:t>Trevor</w:t>
      </w:r>
      <w:r w:rsidR="00E53E28">
        <w:rPr>
          <w:rFonts w:eastAsia="Times New Roman"/>
          <w:b/>
          <w:bCs/>
        </w:rPr>
        <w:t xml:space="preserve"> </w:t>
      </w:r>
      <w:r w:rsidR="006F1FB6">
        <w:rPr>
          <w:rFonts w:eastAsia="Times New Roman"/>
          <w:b/>
          <w:bCs/>
        </w:rPr>
        <w:t>Begeman</w:t>
      </w:r>
      <w:r w:rsidRPr="00D764F1">
        <w:rPr>
          <w:rFonts w:eastAsia="Times New Roman"/>
          <w:b/>
          <w:bCs/>
        </w:rPr>
        <w:t xml:space="preserve"> is available on the Securities and Exchange Commission’s (SEC) website at www.adviserinfo.sec.gov under CRD # </w:t>
      </w:r>
      <w:r w:rsidR="006F1FB6">
        <w:rPr>
          <w:rFonts w:eastAsia="Times New Roman"/>
          <w:b/>
          <w:bCs/>
        </w:rPr>
        <w:t>7907961</w:t>
      </w:r>
      <w:r w:rsidRPr="00D764F1">
        <w:rPr>
          <w:rFonts w:eastAsia="Times New Roman"/>
          <w:b/>
          <w:bCs/>
        </w:rPr>
        <w:t>.</w:t>
      </w:r>
    </w:p>
    <w:p w14:paraId="1173560F" w14:textId="77777777" w:rsidR="003B0CEB" w:rsidRPr="005A5D77" w:rsidRDefault="00FA5D56" w:rsidP="00FE223E">
      <w:pPr>
        <w:spacing w:after="0" w:line="360" w:lineRule="auto"/>
        <w:rPr>
          <w:b/>
          <w:u w:val="single"/>
        </w:rPr>
      </w:pPr>
      <w:r>
        <w:rPr>
          <w:b/>
          <w:u w:val="single"/>
        </w:rPr>
        <w:br w:type="page"/>
      </w:r>
      <w:bookmarkStart w:id="65" w:name="_Toc378266223"/>
      <w:bookmarkStart w:id="66" w:name="_Toc413412615"/>
      <w:r w:rsidRPr="005A5D77">
        <w:rPr>
          <w:b/>
          <w:u w:val="single"/>
        </w:rPr>
        <w:lastRenderedPageBreak/>
        <w:t xml:space="preserve">Item 2 </w:t>
      </w:r>
      <w:r>
        <w:rPr>
          <w:b/>
          <w:u w:val="single"/>
        </w:rPr>
        <w:t>-</w:t>
      </w:r>
      <w:r w:rsidRPr="005A5D77">
        <w:rPr>
          <w:b/>
          <w:u w:val="single"/>
        </w:rPr>
        <w:t xml:space="preserve"> Educational Background and Business Experience</w:t>
      </w:r>
      <w:bookmarkEnd w:id="65"/>
      <w:bookmarkEnd w:id="66"/>
    </w:p>
    <w:p w14:paraId="10B94768" w14:textId="77777777" w:rsidR="003B0CEB" w:rsidRDefault="00FA5D56" w:rsidP="00FE223E">
      <w:pPr>
        <w:spacing w:after="0" w:line="240" w:lineRule="auto"/>
      </w:pPr>
      <w:r w:rsidRPr="00464A2F">
        <w:t xml:space="preserve">Regulatory guidance requires the firm to disclose relevant post-secondary education and professional training for each principal executive and associate of the firm, as well as their business experience for at least the most recent five years.  </w:t>
      </w:r>
    </w:p>
    <w:p w14:paraId="2EF51EF9" w14:textId="77777777" w:rsidR="003B0CEB" w:rsidRPr="00464A2F" w:rsidRDefault="003B0CEB" w:rsidP="00FE223E">
      <w:pPr>
        <w:spacing w:after="0" w:line="240" w:lineRule="auto"/>
      </w:pPr>
    </w:p>
    <w:p w14:paraId="0CB20729" w14:textId="77777777" w:rsidR="003B0CEB" w:rsidRPr="00BB4E92" w:rsidRDefault="00FA5D56" w:rsidP="00FE223E">
      <w:pPr>
        <w:autoSpaceDE w:val="0"/>
        <w:autoSpaceDN w:val="0"/>
        <w:adjustRightInd w:val="0"/>
        <w:spacing w:after="0" w:line="360" w:lineRule="auto"/>
        <w:rPr>
          <w:rFonts w:cs="Calibri"/>
          <w:b/>
          <w:bCs/>
          <w:i/>
        </w:rPr>
      </w:pPr>
      <w:r w:rsidRPr="00BB4E92">
        <w:rPr>
          <w:rFonts w:cs="Calibri"/>
          <w:b/>
          <w:i/>
        </w:rPr>
        <w:t>Principal Executive Officer</w:t>
      </w:r>
      <w:r w:rsidRPr="00BB4E92">
        <w:rPr>
          <w:rFonts w:cs="Calibri"/>
          <w:b/>
          <w:bCs/>
          <w:i/>
        </w:rPr>
        <w:t xml:space="preserve"> </w:t>
      </w:r>
    </w:p>
    <w:p w14:paraId="24C95510" w14:textId="1CA4B3D5" w:rsidR="003B0CEB" w:rsidRPr="00BB4E92" w:rsidRDefault="006F1FB6" w:rsidP="00FE223E">
      <w:pPr>
        <w:autoSpaceDE w:val="0"/>
        <w:autoSpaceDN w:val="0"/>
        <w:adjustRightInd w:val="0"/>
        <w:spacing w:after="0" w:line="360" w:lineRule="auto"/>
        <w:ind w:right="-900"/>
        <w:rPr>
          <w:rFonts w:cs="Calibri"/>
          <w:i/>
          <w:sz w:val="21"/>
          <w:szCs w:val="21"/>
          <w:u w:val="single"/>
        </w:rPr>
      </w:pPr>
      <w:r>
        <w:rPr>
          <w:rFonts w:cs="Calibri"/>
          <w:bCs/>
          <w:i/>
          <w:sz w:val="21"/>
          <w:szCs w:val="21"/>
          <w:u w:val="single"/>
        </w:rPr>
        <w:t>President</w:t>
      </w:r>
      <w:r w:rsidR="00FA5D56">
        <w:rPr>
          <w:rFonts w:cs="Calibri"/>
          <w:bCs/>
          <w:i/>
          <w:sz w:val="21"/>
          <w:szCs w:val="21"/>
          <w:u w:val="single"/>
        </w:rPr>
        <w:t>/Chief Compliance Officer/</w:t>
      </w:r>
      <w:r w:rsidR="00FA5D56" w:rsidRPr="00BB4E92">
        <w:rPr>
          <w:rFonts w:cs="Calibri"/>
          <w:bCs/>
          <w:i/>
          <w:sz w:val="21"/>
          <w:szCs w:val="21"/>
          <w:u w:val="single"/>
        </w:rPr>
        <w:t xml:space="preserve">Investment </w:t>
      </w:r>
      <w:r w:rsidR="001C298B">
        <w:rPr>
          <w:rFonts w:cs="Calibri"/>
          <w:bCs/>
          <w:i/>
          <w:sz w:val="21"/>
          <w:szCs w:val="21"/>
          <w:u w:val="single"/>
        </w:rPr>
        <w:t>Adviser</w:t>
      </w:r>
      <w:r w:rsidR="00FA5D56" w:rsidRPr="00BB4E92">
        <w:rPr>
          <w:rFonts w:cs="Calibri"/>
          <w:bCs/>
          <w:i/>
          <w:sz w:val="21"/>
          <w:szCs w:val="21"/>
          <w:u w:val="single"/>
        </w:rPr>
        <w:t xml:space="preserve"> Representative/Managing Member</w:t>
      </w:r>
    </w:p>
    <w:p w14:paraId="5AD0FDE2" w14:textId="09A283B4" w:rsidR="003B0CEB" w:rsidRPr="0008577D" w:rsidRDefault="002B6A12" w:rsidP="00FE223E">
      <w:pPr>
        <w:spacing w:after="0" w:line="360" w:lineRule="auto"/>
        <w:rPr>
          <w:b/>
        </w:rPr>
      </w:pPr>
      <w:r>
        <w:rPr>
          <w:b/>
        </w:rPr>
        <w:t xml:space="preserve">Trevor Charles </w:t>
      </w:r>
      <w:r w:rsidR="006F1FB6">
        <w:rPr>
          <w:b/>
        </w:rPr>
        <w:t>Begeman</w:t>
      </w:r>
    </w:p>
    <w:p w14:paraId="491B8DBA" w14:textId="21F14A08" w:rsidR="003B0CEB" w:rsidRPr="0008577D" w:rsidRDefault="00FA5D56" w:rsidP="00FE223E">
      <w:pPr>
        <w:spacing w:after="0" w:line="360" w:lineRule="auto"/>
        <w:rPr>
          <w:rFonts w:cs="Calibri"/>
        </w:rPr>
      </w:pPr>
      <w:r w:rsidRPr="009A0F07">
        <w:t>Year of Birth: 19</w:t>
      </w:r>
      <w:r w:rsidR="001C298B">
        <w:t>9</w:t>
      </w:r>
      <w:r w:rsidR="002B6A12">
        <w:t>9</w:t>
      </w:r>
      <w:r w:rsidRPr="009A0F07">
        <w:t xml:space="preserve"> </w:t>
      </w:r>
      <w:r w:rsidR="00CA184B">
        <w:tab/>
      </w:r>
      <w:r w:rsidRPr="009A0F07">
        <w:t xml:space="preserve">CRD Number: </w:t>
      </w:r>
      <w:r w:rsidR="006F1FB6">
        <w:rPr>
          <w:rFonts w:cs="Verdana"/>
        </w:rPr>
        <w:t>7907961</w:t>
      </w:r>
    </w:p>
    <w:p w14:paraId="4118F8C7" w14:textId="77777777" w:rsidR="003B0CEB" w:rsidRPr="00BB4E92" w:rsidRDefault="00FA5D56" w:rsidP="00FE223E">
      <w:pPr>
        <w:spacing w:after="0" w:line="360" w:lineRule="auto"/>
        <w:rPr>
          <w:rFonts w:cs="Calibri"/>
          <w:i/>
          <w:u w:val="single"/>
        </w:rPr>
      </w:pPr>
      <w:r w:rsidRPr="00BB4E92">
        <w:rPr>
          <w:rFonts w:cs="Calibri"/>
          <w:i/>
          <w:u w:val="single"/>
        </w:rPr>
        <w:t>Educational Background</w:t>
      </w:r>
    </w:p>
    <w:p w14:paraId="3E1DAD41" w14:textId="4CCC2962" w:rsidR="00CA184B" w:rsidRPr="00283803" w:rsidRDefault="00791E9E" w:rsidP="00CA184B">
      <w:pPr>
        <w:spacing w:after="0" w:line="240" w:lineRule="auto"/>
      </w:pPr>
      <w:r>
        <w:t xml:space="preserve">Master </w:t>
      </w:r>
      <w:r w:rsidR="002B6A12">
        <w:t xml:space="preserve">of Science (Finance), </w:t>
      </w:r>
      <w:r w:rsidR="002B6A12">
        <w:rPr>
          <w:rFonts w:cs="Calibri"/>
        </w:rPr>
        <w:t>University of Nebraska-Lincoln; Lincoln, NE (</w:t>
      </w:r>
      <w:r w:rsidR="002B6A12" w:rsidRPr="00283803">
        <w:rPr>
          <w:rFonts w:cs="Calibri"/>
        </w:rPr>
        <w:t>2022)</w:t>
      </w:r>
    </w:p>
    <w:p w14:paraId="69EDA109" w14:textId="5A8EA71F" w:rsidR="003B0CEB" w:rsidRPr="009A0F07" w:rsidRDefault="00FA5D56" w:rsidP="00FE223E">
      <w:pPr>
        <w:autoSpaceDE w:val="0"/>
        <w:autoSpaceDN w:val="0"/>
        <w:adjustRightInd w:val="0"/>
        <w:spacing w:after="0" w:line="240" w:lineRule="auto"/>
        <w:rPr>
          <w:rFonts w:cs="Calibri"/>
          <w:bCs/>
        </w:rPr>
      </w:pPr>
      <w:r w:rsidRPr="00283803">
        <w:rPr>
          <w:rFonts w:cs="Calibri"/>
          <w:bCs/>
        </w:rPr>
        <w:t xml:space="preserve">Bachelor of Science </w:t>
      </w:r>
      <w:r w:rsidR="002B6A12" w:rsidRPr="00283803">
        <w:rPr>
          <w:rFonts w:cs="Calibri"/>
          <w:bCs/>
        </w:rPr>
        <w:t>(</w:t>
      </w:r>
      <w:r w:rsidRPr="00283803">
        <w:rPr>
          <w:rFonts w:cs="Calibri"/>
          <w:bCs/>
        </w:rPr>
        <w:t>Business</w:t>
      </w:r>
      <w:r w:rsidR="002B6A12" w:rsidRPr="00283803">
        <w:rPr>
          <w:rFonts w:cs="Calibri"/>
          <w:bCs/>
        </w:rPr>
        <w:t xml:space="preserve"> Economics)</w:t>
      </w:r>
      <w:r w:rsidRPr="00283803">
        <w:rPr>
          <w:rFonts w:cs="Calibri"/>
          <w:bCs/>
        </w:rPr>
        <w:t xml:space="preserve">, </w:t>
      </w:r>
      <w:r w:rsidR="002B6A12" w:rsidRPr="00283803">
        <w:rPr>
          <w:rFonts w:cs="Calibri"/>
          <w:bCs/>
        </w:rPr>
        <w:t>South Dakota State University</w:t>
      </w:r>
      <w:r w:rsidRPr="00283803">
        <w:rPr>
          <w:rFonts w:cs="Calibri"/>
          <w:bCs/>
        </w:rPr>
        <w:t>;</w:t>
      </w:r>
      <w:r w:rsidR="00C90C72" w:rsidRPr="00283803">
        <w:rPr>
          <w:rFonts w:cs="Calibri"/>
          <w:bCs/>
        </w:rPr>
        <w:t xml:space="preserve"> B</w:t>
      </w:r>
      <w:r w:rsidR="002B6A12" w:rsidRPr="00283803">
        <w:rPr>
          <w:rFonts w:cs="Calibri"/>
          <w:bCs/>
        </w:rPr>
        <w:t>rookin</w:t>
      </w:r>
      <w:r w:rsidR="00A90CE2">
        <w:rPr>
          <w:rFonts w:cs="Calibri"/>
          <w:bCs/>
        </w:rPr>
        <w:t>g</w:t>
      </w:r>
      <w:r w:rsidR="002B6A12" w:rsidRPr="00283803">
        <w:rPr>
          <w:rFonts w:cs="Calibri"/>
          <w:bCs/>
        </w:rPr>
        <w:t>s</w:t>
      </w:r>
      <w:r w:rsidRPr="00283803">
        <w:rPr>
          <w:rFonts w:cs="Calibri"/>
          <w:bCs/>
        </w:rPr>
        <w:t xml:space="preserve">, </w:t>
      </w:r>
      <w:r w:rsidR="002B6A12" w:rsidRPr="00283803">
        <w:rPr>
          <w:rFonts w:cs="Calibri"/>
          <w:bCs/>
        </w:rPr>
        <w:t>SD</w:t>
      </w:r>
      <w:r w:rsidRPr="00283803">
        <w:rPr>
          <w:rFonts w:cs="Calibri"/>
          <w:bCs/>
        </w:rPr>
        <w:t xml:space="preserve"> </w:t>
      </w:r>
      <w:r w:rsidR="00CA184B" w:rsidRPr="00283803">
        <w:rPr>
          <w:rFonts w:cs="Calibri"/>
          <w:bCs/>
        </w:rPr>
        <w:t>(20</w:t>
      </w:r>
      <w:r w:rsidR="002B6A12" w:rsidRPr="00283803">
        <w:rPr>
          <w:rFonts w:cs="Calibri"/>
          <w:bCs/>
        </w:rPr>
        <w:t>2</w:t>
      </w:r>
      <w:r w:rsidR="00283803" w:rsidRPr="00283803">
        <w:rPr>
          <w:rFonts w:cs="Calibri"/>
          <w:bCs/>
        </w:rPr>
        <w:t>1</w:t>
      </w:r>
      <w:r w:rsidR="00CA184B" w:rsidRPr="00283803">
        <w:rPr>
          <w:rFonts w:cs="Calibri"/>
          <w:bCs/>
        </w:rPr>
        <w:t>)</w:t>
      </w:r>
    </w:p>
    <w:p w14:paraId="7F01D12C" w14:textId="2256055A" w:rsidR="00D86647" w:rsidRPr="00AE4861" w:rsidRDefault="00D86647" w:rsidP="00D86647">
      <w:pPr>
        <w:autoSpaceDE w:val="0"/>
        <w:autoSpaceDN w:val="0"/>
        <w:adjustRightInd w:val="0"/>
        <w:spacing w:after="0" w:line="240" w:lineRule="auto"/>
        <w:rPr>
          <w:rFonts w:cs="Calibri"/>
          <w:b/>
          <w:highlight w:val="yellow"/>
          <w:vertAlign w:val="superscript"/>
        </w:rPr>
      </w:pPr>
      <w:r>
        <w:t xml:space="preserve">Uniform Investment Adviser Law Examination/NASAA Series 65 (2024) </w:t>
      </w:r>
      <w:r w:rsidRPr="00AE4861">
        <w:rPr>
          <w:vertAlign w:val="superscript"/>
        </w:rPr>
        <w:t>1</w:t>
      </w:r>
    </w:p>
    <w:p w14:paraId="5C47B786" w14:textId="77777777" w:rsidR="003B0CEB" w:rsidRDefault="003B0CEB" w:rsidP="00FE223E">
      <w:pPr>
        <w:autoSpaceDE w:val="0"/>
        <w:autoSpaceDN w:val="0"/>
        <w:adjustRightInd w:val="0"/>
        <w:spacing w:after="0" w:line="240" w:lineRule="auto"/>
        <w:rPr>
          <w:rFonts w:cs="Calibri"/>
          <w:b/>
          <w:highlight w:val="yellow"/>
        </w:rPr>
      </w:pPr>
    </w:p>
    <w:p w14:paraId="4658870A" w14:textId="77777777" w:rsidR="003B0CEB" w:rsidRPr="000F2A05" w:rsidRDefault="00FA5D56" w:rsidP="00FE223E">
      <w:pPr>
        <w:autoSpaceDE w:val="0"/>
        <w:autoSpaceDN w:val="0"/>
        <w:adjustRightInd w:val="0"/>
        <w:spacing w:after="0" w:line="360" w:lineRule="auto"/>
        <w:rPr>
          <w:rFonts w:cs="Calibri"/>
          <w:i/>
          <w:u w:val="single"/>
        </w:rPr>
      </w:pPr>
      <w:r w:rsidRPr="000F2A05">
        <w:rPr>
          <w:rFonts w:cs="Calibri"/>
          <w:i/>
          <w:u w:val="single"/>
        </w:rPr>
        <w:t xml:space="preserve">Business Experience </w:t>
      </w:r>
    </w:p>
    <w:p w14:paraId="4D417209" w14:textId="0392EC03" w:rsidR="003B0CEB" w:rsidRPr="00053CE8" w:rsidRDefault="00C925B8" w:rsidP="00FE223E">
      <w:pPr>
        <w:autoSpaceDE w:val="0"/>
        <w:autoSpaceDN w:val="0"/>
        <w:adjustRightInd w:val="0"/>
        <w:spacing w:after="0" w:line="240" w:lineRule="auto"/>
        <w:rPr>
          <w:rFonts w:cs="Calibri"/>
          <w:color w:val="000000" w:themeColor="text1"/>
        </w:rPr>
      </w:pPr>
      <w:r>
        <w:rPr>
          <w:rFonts w:cs="Calibri"/>
        </w:rPr>
        <w:t>Optimized Investments LLC</w:t>
      </w:r>
      <w:r w:rsidR="00FA5D56" w:rsidRPr="00055436">
        <w:rPr>
          <w:rFonts w:cs="Calibri"/>
        </w:rPr>
        <w:t xml:space="preserve"> (0</w:t>
      </w:r>
      <w:r w:rsidR="00B76F0F">
        <w:rPr>
          <w:rFonts w:cs="Calibri"/>
        </w:rPr>
        <w:t>3</w:t>
      </w:r>
      <w:r w:rsidR="00FA5D56" w:rsidRPr="00055436">
        <w:rPr>
          <w:rFonts w:cs="Calibri"/>
        </w:rPr>
        <w:t>/</w:t>
      </w:r>
      <w:r w:rsidR="00FA5D56" w:rsidRPr="00053CE8">
        <w:rPr>
          <w:rFonts w:cs="Calibri"/>
          <w:color w:val="000000" w:themeColor="text1"/>
        </w:rPr>
        <w:t>20</w:t>
      </w:r>
      <w:r w:rsidR="00B76F0F">
        <w:rPr>
          <w:rFonts w:cs="Calibri"/>
          <w:color w:val="000000" w:themeColor="text1"/>
        </w:rPr>
        <w:t>24</w:t>
      </w:r>
      <w:r w:rsidR="00FA5D56" w:rsidRPr="00053CE8">
        <w:rPr>
          <w:rFonts w:cs="Calibri"/>
          <w:color w:val="000000" w:themeColor="text1"/>
        </w:rPr>
        <w:t>-Present)</w:t>
      </w:r>
    </w:p>
    <w:p w14:paraId="62C09038" w14:textId="4FEF1455" w:rsidR="003B0CEB" w:rsidRPr="00053CE8" w:rsidRDefault="00B76F0F" w:rsidP="00FE223E">
      <w:pPr>
        <w:autoSpaceDE w:val="0"/>
        <w:autoSpaceDN w:val="0"/>
        <w:adjustRightInd w:val="0"/>
        <w:spacing w:after="0" w:line="240" w:lineRule="auto"/>
        <w:rPr>
          <w:rFonts w:cs="Calibri"/>
          <w:color w:val="000000" w:themeColor="text1"/>
        </w:rPr>
      </w:pPr>
      <w:r>
        <w:rPr>
          <w:color w:val="000000" w:themeColor="text1"/>
        </w:rPr>
        <w:t>Warner</w:t>
      </w:r>
      <w:r w:rsidR="00FA5D56" w:rsidRPr="00053CE8">
        <w:rPr>
          <w:color w:val="000000" w:themeColor="text1"/>
        </w:rPr>
        <w:t xml:space="preserve">, </w:t>
      </w:r>
      <w:r>
        <w:rPr>
          <w:color w:val="000000" w:themeColor="text1"/>
        </w:rPr>
        <w:t>SD</w:t>
      </w:r>
    </w:p>
    <w:p w14:paraId="1069A317" w14:textId="1B6C2A24" w:rsidR="003B0CEB" w:rsidRPr="00053CE8" w:rsidRDefault="004D1CCD" w:rsidP="00FE223E">
      <w:pPr>
        <w:autoSpaceDE w:val="0"/>
        <w:autoSpaceDN w:val="0"/>
        <w:adjustRightInd w:val="0"/>
        <w:spacing w:after="0" w:line="240" w:lineRule="auto"/>
        <w:rPr>
          <w:rFonts w:cs="Calibri"/>
          <w:bCs/>
          <w:color w:val="000000" w:themeColor="text1"/>
        </w:rPr>
      </w:pPr>
      <w:r>
        <w:rPr>
          <w:rFonts w:cs="Calibri"/>
          <w:bCs/>
          <w:color w:val="000000" w:themeColor="text1"/>
        </w:rPr>
        <w:t>President/</w:t>
      </w:r>
      <w:r w:rsidR="00FA5D56" w:rsidRPr="00053CE8">
        <w:rPr>
          <w:rFonts w:cs="Calibri"/>
          <w:bCs/>
          <w:color w:val="000000" w:themeColor="text1"/>
        </w:rPr>
        <w:t xml:space="preserve">Managing Member </w:t>
      </w:r>
      <w:r w:rsidR="00FA5D56" w:rsidRPr="00053CE8">
        <w:rPr>
          <w:rFonts w:cs="Calibri"/>
          <w:color w:val="000000" w:themeColor="text1"/>
        </w:rPr>
        <w:t>(0</w:t>
      </w:r>
      <w:r w:rsidR="00B76F0F">
        <w:rPr>
          <w:rFonts w:cs="Calibri"/>
          <w:color w:val="000000" w:themeColor="text1"/>
        </w:rPr>
        <w:t>3</w:t>
      </w:r>
      <w:r w:rsidR="00FA5D56" w:rsidRPr="00053CE8">
        <w:rPr>
          <w:rFonts w:cs="Calibri"/>
          <w:color w:val="000000" w:themeColor="text1"/>
        </w:rPr>
        <w:t>/20</w:t>
      </w:r>
      <w:r w:rsidR="00B76F0F">
        <w:rPr>
          <w:rFonts w:cs="Calibri"/>
          <w:color w:val="000000" w:themeColor="text1"/>
        </w:rPr>
        <w:t>24</w:t>
      </w:r>
      <w:r w:rsidR="00FA5D56" w:rsidRPr="00053CE8">
        <w:rPr>
          <w:rFonts w:cs="Calibri"/>
          <w:color w:val="000000" w:themeColor="text1"/>
        </w:rPr>
        <w:t>-Present)</w:t>
      </w:r>
    </w:p>
    <w:p w14:paraId="3FA26EAA" w14:textId="591CCC4B" w:rsidR="003B0CEB" w:rsidRPr="00053CE8" w:rsidRDefault="00FA5D56" w:rsidP="00FE223E">
      <w:pPr>
        <w:autoSpaceDE w:val="0"/>
        <w:autoSpaceDN w:val="0"/>
        <w:adjustRightInd w:val="0"/>
        <w:spacing w:after="0" w:line="240" w:lineRule="auto"/>
        <w:rPr>
          <w:rFonts w:cs="Calibri"/>
          <w:color w:val="000000" w:themeColor="text1"/>
        </w:rPr>
      </w:pPr>
      <w:r w:rsidRPr="00053CE8">
        <w:rPr>
          <w:rFonts w:cs="Calibri"/>
          <w:bCs/>
          <w:color w:val="000000" w:themeColor="text1"/>
        </w:rPr>
        <w:t xml:space="preserve">Chief Compliance Officer/Investment </w:t>
      </w:r>
      <w:r w:rsidR="001C298B">
        <w:rPr>
          <w:rFonts w:cs="Calibri"/>
          <w:bCs/>
          <w:color w:val="000000" w:themeColor="text1"/>
        </w:rPr>
        <w:t>Adviser</w:t>
      </w:r>
      <w:r w:rsidRPr="00053CE8">
        <w:rPr>
          <w:rFonts w:cs="Calibri"/>
          <w:bCs/>
          <w:color w:val="000000" w:themeColor="text1"/>
        </w:rPr>
        <w:t xml:space="preserve"> Representative </w:t>
      </w:r>
      <w:r w:rsidRPr="00053CE8">
        <w:rPr>
          <w:rFonts w:cs="Calibri"/>
          <w:color w:val="000000" w:themeColor="text1"/>
        </w:rPr>
        <w:t>(0</w:t>
      </w:r>
      <w:r w:rsidR="00CA184B">
        <w:rPr>
          <w:rFonts w:cs="Calibri"/>
          <w:color w:val="000000" w:themeColor="text1"/>
        </w:rPr>
        <w:t>5</w:t>
      </w:r>
      <w:r w:rsidRPr="00053CE8">
        <w:rPr>
          <w:rFonts w:cs="Calibri"/>
          <w:color w:val="000000" w:themeColor="text1"/>
        </w:rPr>
        <w:t>/202</w:t>
      </w:r>
      <w:r w:rsidR="00CA184B">
        <w:rPr>
          <w:rFonts w:cs="Calibri"/>
          <w:color w:val="000000" w:themeColor="text1"/>
        </w:rPr>
        <w:t>4</w:t>
      </w:r>
      <w:r w:rsidRPr="00053CE8">
        <w:rPr>
          <w:rFonts w:cs="Calibri"/>
          <w:color w:val="000000" w:themeColor="text1"/>
        </w:rPr>
        <w:t>-Present)</w:t>
      </w:r>
    </w:p>
    <w:p w14:paraId="557C4A45" w14:textId="77777777" w:rsidR="003B0CEB" w:rsidRDefault="003B0CEB" w:rsidP="00FE223E">
      <w:pPr>
        <w:autoSpaceDE w:val="0"/>
        <w:autoSpaceDN w:val="0"/>
        <w:adjustRightInd w:val="0"/>
        <w:spacing w:after="0" w:line="240" w:lineRule="auto"/>
        <w:ind w:right="-547"/>
        <w:rPr>
          <w:rFonts w:cs="Calibri"/>
          <w:bCs/>
          <w:color w:val="000000" w:themeColor="text1"/>
        </w:rPr>
      </w:pPr>
    </w:p>
    <w:p w14:paraId="39BBC98E" w14:textId="4F19431F" w:rsidR="00283803" w:rsidRDefault="00283803"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Mutual of Omaha Insurance Company (01/2023-Present)</w:t>
      </w:r>
    </w:p>
    <w:p w14:paraId="46C65E4D" w14:textId="7F5E83F4" w:rsidR="00283803" w:rsidRDefault="00283803"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Omaha, NE</w:t>
      </w:r>
    </w:p>
    <w:p w14:paraId="59C59A75" w14:textId="1E841697" w:rsidR="00283803" w:rsidRDefault="00283803"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Junior Investment Analyst</w:t>
      </w:r>
    </w:p>
    <w:p w14:paraId="6300F359" w14:textId="77777777" w:rsidR="00921C5A" w:rsidRDefault="00921C5A" w:rsidP="00FE223E">
      <w:pPr>
        <w:autoSpaceDE w:val="0"/>
        <w:autoSpaceDN w:val="0"/>
        <w:adjustRightInd w:val="0"/>
        <w:spacing w:after="0" w:line="240" w:lineRule="auto"/>
        <w:ind w:right="-547"/>
        <w:rPr>
          <w:rFonts w:cs="Calibri"/>
          <w:bCs/>
          <w:color w:val="000000" w:themeColor="text1"/>
        </w:rPr>
      </w:pPr>
    </w:p>
    <w:p w14:paraId="39927FA8" w14:textId="1947A348" w:rsidR="00921C5A" w:rsidRDefault="00921C5A" w:rsidP="00921C5A">
      <w:pPr>
        <w:autoSpaceDE w:val="0"/>
        <w:autoSpaceDN w:val="0"/>
        <w:adjustRightInd w:val="0"/>
        <w:spacing w:after="0" w:line="240" w:lineRule="auto"/>
        <w:ind w:right="-547"/>
        <w:rPr>
          <w:rFonts w:cs="Calibri"/>
          <w:bCs/>
          <w:color w:val="000000" w:themeColor="text1"/>
        </w:rPr>
      </w:pPr>
      <w:r>
        <w:rPr>
          <w:rFonts w:cs="Calibri"/>
          <w:bCs/>
          <w:color w:val="000000" w:themeColor="text1"/>
        </w:rPr>
        <w:t>Mutual of Omaha Insurance Company (01/2022-</w:t>
      </w:r>
      <w:r w:rsidRPr="00306085">
        <w:rPr>
          <w:rFonts w:cs="Calibri"/>
          <w:bCs/>
          <w:color w:val="000000" w:themeColor="text1"/>
          <w:highlight w:val="yellow"/>
        </w:rPr>
        <w:t>12/2022)</w:t>
      </w:r>
    </w:p>
    <w:p w14:paraId="443820E1" w14:textId="77777777" w:rsidR="00921C5A" w:rsidRDefault="00921C5A" w:rsidP="00921C5A">
      <w:pPr>
        <w:autoSpaceDE w:val="0"/>
        <w:autoSpaceDN w:val="0"/>
        <w:adjustRightInd w:val="0"/>
        <w:spacing w:after="0" w:line="240" w:lineRule="auto"/>
        <w:ind w:right="-547"/>
        <w:rPr>
          <w:rFonts w:cs="Calibri"/>
          <w:bCs/>
          <w:color w:val="000000" w:themeColor="text1"/>
        </w:rPr>
      </w:pPr>
      <w:r>
        <w:rPr>
          <w:rFonts w:cs="Calibri"/>
          <w:bCs/>
          <w:color w:val="000000" w:themeColor="text1"/>
        </w:rPr>
        <w:t>Omaha, NE</w:t>
      </w:r>
    </w:p>
    <w:p w14:paraId="38523134" w14:textId="538C5679" w:rsidR="00921C5A" w:rsidRDefault="00921C5A" w:rsidP="00921C5A">
      <w:pPr>
        <w:autoSpaceDE w:val="0"/>
        <w:autoSpaceDN w:val="0"/>
        <w:adjustRightInd w:val="0"/>
        <w:spacing w:after="0" w:line="240" w:lineRule="auto"/>
        <w:ind w:right="-547"/>
        <w:rPr>
          <w:rFonts w:cs="Calibri"/>
          <w:bCs/>
          <w:color w:val="000000" w:themeColor="text1"/>
        </w:rPr>
      </w:pPr>
      <w:r>
        <w:rPr>
          <w:rFonts w:cs="Calibri"/>
          <w:bCs/>
          <w:color w:val="000000" w:themeColor="text1"/>
        </w:rPr>
        <w:t>Intern</w:t>
      </w:r>
    </w:p>
    <w:p w14:paraId="12F0C3C1" w14:textId="77777777" w:rsidR="00921C5A" w:rsidRDefault="00921C5A" w:rsidP="00FE223E">
      <w:pPr>
        <w:autoSpaceDE w:val="0"/>
        <w:autoSpaceDN w:val="0"/>
        <w:adjustRightInd w:val="0"/>
        <w:spacing w:after="0" w:line="240" w:lineRule="auto"/>
        <w:ind w:right="-547"/>
        <w:rPr>
          <w:rFonts w:cs="Calibri"/>
          <w:b/>
          <w:color w:val="000000" w:themeColor="text1"/>
        </w:rPr>
      </w:pPr>
    </w:p>
    <w:p w14:paraId="25D31BC8" w14:textId="09ED267F" w:rsidR="009F753C" w:rsidRDefault="009F753C"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University of Nebraska-Lincoln (08/2021-07/2022)</w:t>
      </w:r>
    </w:p>
    <w:p w14:paraId="64CDE7CB" w14:textId="51ABDAE7" w:rsidR="009F753C" w:rsidRDefault="009F753C"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Lincoln, NE</w:t>
      </w:r>
    </w:p>
    <w:p w14:paraId="2BB33781" w14:textId="0E167027" w:rsidR="009F753C" w:rsidRPr="009F753C" w:rsidRDefault="009F753C" w:rsidP="00FE223E">
      <w:pPr>
        <w:autoSpaceDE w:val="0"/>
        <w:autoSpaceDN w:val="0"/>
        <w:adjustRightInd w:val="0"/>
        <w:spacing w:after="0" w:line="240" w:lineRule="auto"/>
        <w:ind w:right="-547"/>
        <w:rPr>
          <w:rFonts w:cs="Calibri"/>
          <w:bCs/>
          <w:color w:val="000000" w:themeColor="text1"/>
        </w:rPr>
      </w:pPr>
      <w:r>
        <w:rPr>
          <w:rFonts w:cs="Calibri"/>
          <w:bCs/>
          <w:color w:val="000000" w:themeColor="text1"/>
        </w:rPr>
        <w:t>Graduate Student</w:t>
      </w:r>
    </w:p>
    <w:p w14:paraId="7533A14B" w14:textId="77777777" w:rsidR="00283803" w:rsidRPr="00053CE8" w:rsidRDefault="00283803" w:rsidP="00FE223E">
      <w:pPr>
        <w:autoSpaceDE w:val="0"/>
        <w:autoSpaceDN w:val="0"/>
        <w:adjustRightInd w:val="0"/>
        <w:spacing w:after="0" w:line="240" w:lineRule="auto"/>
        <w:ind w:right="-547"/>
        <w:rPr>
          <w:rFonts w:cs="Calibri"/>
          <w:bCs/>
          <w:color w:val="000000" w:themeColor="text1"/>
        </w:rPr>
      </w:pPr>
    </w:p>
    <w:p w14:paraId="08BCD400" w14:textId="5379354A" w:rsidR="002319AB" w:rsidRPr="009F753C" w:rsidRDefault="009F753C" w:rsidP="00664460">
      <w:pPr>
        <w:pStyle w:val="Default"/>
        <w:rPr>
          <w:rFonts w:asciiTheme="minorHAnsi" w:hAnsiTheme="minorHAnsi" w:cstheme="minorHAnsi"/>
          <w:sz w:val="22"/>
          <w:szCs w:val="22"/>
        </w:rPr>
      </w:pPr>
      <w:r w:rsidRPr="009F753C">
        <w:rPr>
          <w:rFonts w:asciiTheme="minorHAnsi" w:hAnsiTheme="minorHAnsi" w:cstheme="minorHAnsi"/>
          <w:sz w:val="22"/>
          <w:szCs w:val="22"/>
        </w:rPr>
        <w:t>Unemployed (06/2021-07/2021)</w:t>
      </w:r>
    </w:p>
    <w:p w14:paraId="1061E7EB" w14:textId="77777777" w:rsidR="009F753C" w:rsidRPr="009F753C" w:rsidRDefault="009F753C" w:rsidP="009F753C">
      <w:pPr>
        <w:autoSpaceDE w:val="0"/>
        <w:autoSpaceDN w:val="0"/>
        <w:adjustRightInd w:val="0"/>
        <w:spacing w:after="0" w:line="240" w:lineRule="auto"/>
        <w:ind w:right="-547"/>
        <w:rPr>
          <w:rFonts w:asciiTheme="minorHAnsi" w:hAnsiTheme="minorHAnsi" w:cstheme="minorHAnsi"/>
          <w:bCs/>
          <w:color w:val="000000" w:themeColor="text1"/>
        </w:rPr>
      </w:pPr>
      <w:r w:rsidRPr="009F753C">
        <w:rPr>
          <w:rFonts w:asciiTheme="minorHAnsi" w:hAnsiTheme="minorHAnsi" w:cstheme="minorHAnsi"/>
          <w:bCs/>
          <w:color w:val="000000" w:themeColor="text1"/>
        </w:rPr>
        <w:t>Lincoln, NE</w:t>
      </w:r>
    </w:p>
    <w:p w14:paraId="2DD1AA0F" w14:textId="77777777" w:rsidR="002319AB" w:rsidRPr="009F753C" w:rsidRDefault="002319AB" w:rsidP="00664460">
      <w:pPr>
        <w:pStyle w:val="Default"/>
        <w:rPr>
          <w:rFonts w:asciiTheme="minorHAnsi" w:hAnsiTheme="minorHAnsi" w:cstheme="minorHAnsi"/>
          <w:sz w:val="22"/>
          <w:szCs w:val="22"/>
        </w:rPr>
      </w:pPr>
    </w:p>
    <w:p w14:paraId="3FAA9498" w14:textId="09297A69" w:rsidR="009F753C" w:rsidRDefault="009F753C" w:rsidP="00664460">
      <w:pPr>
        <w:pStyle w:val="Default"/>
        <w:rPr>
          <w:rFonts w:asciiTheme="minorHAnsi" w:hAnsiTheme="minorHAnsi" w:cstheme="minorHAnsi"/>
          <w:bCs/>
          <w:sz w:val="22"/>
          <w:szCs w:val="22"/>
        </w:rPr>
      </w:pPr>
      <w:r w:rsidRPr="009F753C">
        <w:rPr>
          <w:rFonts w:asciiTheme="minorHAnsi" w:hAnsiTheme="minorHAnsi" w:cstheme="minorHAnsi"/>
          <w:bCs/>
          <w:sz w:val="22"/>
          <w:szCs w:val="22"/>
        </w:rPr>
        <w:t>South Dakota State University</w:t>
      </w:r>
      <w:r>
        <w:rPr>
          <w:rFonts w:asciiTheme="minorHAnsi" w:hAnsiTheme="minorHAnsi" w:cstheme="minorHAnsi"/>
          <w:bCs/>
          <w:sz w:val="22"/>
          <w:szCs w:val="22"/>
        </w:rPr>
        <w:t xml:space="preserve"> (08/2018-05/2021)</w:t>
      </w:r>
    </w:p>
    <w:p w14:paraId="1786A2D1" w14:textId="2DAE2F46" w:rsidR="009F753C" w:rsidRDefault="009F753C" w:rsidP="00664460">
      <w:pPr>
        <w:pStyle w:val="Default"/>
        <w:rPr>
          <w:rFonts w:asciiTheme="minorHAnsi" w:hAnsiTheme="minorHAnsi" w:cstheme="minorHAnsi"/>
          <w:bCs/>
          <w:sz w:val="22"/>
          <w:szCs w:val="22"/>
        </w:rPr>
      </w:pPr>
      <w:r w:rsidRPr="009F753C">
        <w:rPr>
          <w:rFonts w:asciiTheme="minorHAnsi" w:hAnsiTheme="minorHAnsi" w:cstheme="minorHAnsi"/>
          <w:bCs/>
          <w:sz w:val="22"/>
          <w:szCs w:val="22"/>
        </w:rPr>
        <w:t>Brookin</w:t>
      </w:r>
      <w:r w:rsidR="00A90CE2">
        <w:rPr>
          <w:rFonts w:asciiTheme="minorHAnsi" w:hAnsiTheme="minorHAnsi" w:cstheme="minorHAnsi"/>
          <w:bCs/>
          <w:sz w:val="22"/>
          <w:szCs w:val="22"/>
        </w:rPr>
        <w:t>g</w:t>
      </w:r>
      <w:r w:rsidRPr="009F753C">
        <w:rPr>
          <w:rFonts w:asciiTheme="minorHAnsi" w:hAnsiTheme="minorHAnsi" w:cstheme="minorHAnsi"/>
          <w:bCs/>
          <w:sz w:val="22"/>
          <w:szCs w:val="22"/>
        </w:rPr>
        <w:t>s, SD</w:t>
      </w:r>
    </w:p>
    <w:p w14:paraId="060E25FC" w14:textId="1CF2DC55" w:rsidR="009F753C" w:rsidRDefault="009F753C" w:rsidP="00664460">
      <w:pPr>
        <w:pStyle w:val="Default"/>
        <w:rPr>
          <w:rFonts w:asciiTheme="minorHAnsi" w:hAnsiTheme="minorHAnsi" w:cstheme="minorHAnsi"/>
          <w:bCs/>
          <w:sz w:val="22"/>
          <w:szCs w:val="22"/>
        </w:rPr>
      </w:pPr>
      <w:r>
        <w:rPr>
          <w:rFonts w:asciiTheme="minorHAnsi" w:hAnsiTheme="minorHAnsi" w:cstheme="minorHAnsi"/>
          <w:bCs/>
          <w:sz w:val="22"/>
          <w:szCs w:val="22"/>
        </w:rPr>
        <w:t>Undergraduate Student</w:t>
      </w:r>
    </w:p>
    <w:p w14:paraId="647A8795" w14:textId="77777777" w:rsidR="009F753C" w:rsidRDefault="009F753C" w:rsidP="00664460">
      <w:pPr>
        <w:pStyle w:val="Default"/>
        <w:rPr>
          <w:rFonts w:asciiTheme="minorHAnsi" w:hAnsiTheme="minorHAnsi" w:cstheme="minorHAnsi"/>
          <w:bCs/>
          <w:sz w:val="22"/>
          <w:szCs w:val="22"/>
        </w:rPr>
      </w:pPr>
    </w:p>
    <w:p w14:paraId="467186A1" w14:textId="1FADFBF7" w:rsidR="009F753C" w:rsidRDefault="009F753C" w:rsidP="00664460">
      <w:pPr>
        <w:pStyle w:val="Default"/>
        <w:rPr>
          <w:rFonts w:asciiTheme="minorHAnsi" w:hAnsiTheme="minorHAnsi" w:cstheme="minorHAnsi"/>
          <w:bCs/>
          <w:sz w:val="22"/>
          <w:szCs w:val="22"/>
        </w:rPr>
      </w:pPr>
      <w:r>
        <w:rPr>
          <w:rFonts w:asciiTheme="minorHAnsi" w:hAnsiTheme="minorHAnsi" w:cstheme="minorHAnsi"/>
          <w:bCs/>
          <w:sz w:val="22"/>
          <w:szCs w:val="22"/>
        </w:rPr>
        <w:t>Pig Improvement Company (07/2019-12/2020)</w:t>
      </w:r>
    </w:p>
    <w:p w14:paraId="76ACD49A" w14:textId="0805F70A" w:rsidR="009F753C" w:rsidRDefault="009F753C" w:rsidP="00664460">
      <w:pPr>
        <w:pStyle w:val="Default"/>
        <w:rPr>
          <w:rFonts w:asciiTheme="minorHAnsi" w:hAnsiTheme="minorHAnsi" w:cstheme="minorHAnsi"/>
          <w:bCs/>
          <w:sz w:val="22"/>
          <w:szCs w:val="22"/>
        </w:rPr>
      </w:pPr>
      <w:r>
        <w:rPr>
          <w:rFonts w:asciiTheme="minorHAnsi" w:hAnsiTheme="minorHAnsi" w:cstheme="minorHAnsi"/>
          <w:bCs/>
          <w:sz w:val="22"/>
          <w:szCs w:val="22"/>
        </w:rPr>
        <w:t>Mound City, SD</w:t>
      </w:r>
    </w:p>
    <w:p w14:paraId="0C2501CD" w14:textId="19A99E0F" w:rsidR="00D86647" w:rsidRPr="009F753C" w:rsidRDefault="009F753C" w:rsidP="00664460">
      <w:pPr>
        <w:pStyle w:val="Default"/>
        <w:rPr>
          <w:rFonts w:asciiTheme="minorHAnsi" w:hAnsiTheme="minorHAnsi" w:cstheme="minorHAnsi"/>
          <w:sz w:val="22"/>
          <w:szCs w:val="22"/>
        </w:rPr>
      </w:pPr>
      <w:r>
        <w:rPr>
          <w:rFonts w:asciiTheme="minorHAnsi" w:hAnsiTheme="minorHAnsi" w:cstheme="minorHAnsi"/>
          <w:bCs/>
          <w:sz w:val="22"/>
          <w:szCs w:val="22"/>
        </w:rPr>
        <w:t>Production Technician</w:t>
      </w:r>
    </w:p>
    <w:p w14:paraId="2D18E207" w14:textId="77777777" w:rsidR="00D86647" w:rsidRPr="00503262" w:rsidRDefault="00D86647" w:rsidP="00D86647">
      <w:pPr>
        <w:pStyle w:val="Default"/>
        <w:rPr>
          <w:rFonts w:ascii="Calibri" w:hAnsi="Calibri" w:cs="Calibri"/>
          <w:color w:val="auto"/>
          <w:sz w:val="22"/>
          <w:szCs w:val="22"/>
          <w:u w:val="single"/>
        </w:rPr>
      </w:pPr>
      <w:r>
        <w:rPr>
          <w:rFonts w:ascii="Calibri" w:hAnsi="Calibri" w:cs="Calibri"/>
          <w:color w:val="auto"/>
          <w:sz w:val="22"/>
          <w:szCs w:val="22"/>
          <w:u w:val="single"/>
        </w:rPr>
        <w:tab/>
      </w:r>
      <w:r>
        <w:rPr>
          <w:rFonts w:ascii="Calibri" w:hAnsi="Calibri" w:cs="Calibri"/>
          <w:color w:val="auto"/>
          <w:sz w:val="22"/>
          <w:szCs w:val="22"/>
          <w:u w:val="single"/>
        </w:rPr>
        <w:tab/>
      </w:r>
      <w:r>
        <w:rPr>
          <w:rFonts w:ascii="Calibri" w:hAnsi="Calibri" w:cs="Calibri"/>
          <w:color w:val="auto"/>
          <w:sz w:val="22"/>
          <w:szCs w:val="22"/>
          <w:u w:val="single"/>
        </w:rPr>
        <w:tab/>
      </w:r>
      <w:r>
        <w:rPr>
          <w:rFonts w:ascii="Calibri" w:hAnsi="Calibri" w:cs="Calibri"/>
          <w:color w:val="auto"/>
          <w:sz w:val="22"/>
          <w:szCs w:val="22"/>
          <w:u w:val="single"/>
        </w:rPr>
        <w:tab/>
      </w:r>
      <w:r>
        <w:rPr>
          <w:rFonts w:ascii="Calibri" w:hAnsi="Calibri" w:cs="Calibri"/>
          <w:color w:val="auto"/>
          <w:sz w:val="22"/>
          <w:szCs w:val="22"/>
          <w:u w:val="single"/>
        </w:rPr>
        <w:tab/>
      </w:r>
    </w:p>
    <w:p w14:paraId="2EA3F85E" w14:textId="37CAD97F" w:rsidR="00D86647" w:rsidRDefault="00D86647" w:rsidP="00D86647">
      <w:pPr>
        <w:pStyle w:val="NormalWeb"/>
        <w:spacing w:before="0" w:beforeAutospacing="0" w:after="60" w:afterAutospacing="0"/>
        <w:ind w:hanging="86"/>
        <w:rPr>
          <w:rFonts w:ascii="Calibri" w:hAnsi="Calibri" w:cs="Calibri"/>
          <w:color w:val="auto"/>
          <w:sz w:val="18"/>
          <w:szCs w:val="18"/>
        </w:rPr>
      </w:pPr>
      <w:r>
        <w:rPr>
          <w:rFonts w:ascii="Calibri" w:hAnsi="Calibri" w:cs="Calibri"/>
          <w:color w:val="auto"/>
          <w:sz w:val="18"/>
          <w:szCs w:val="18"/>
          <w:vertAlign w:val="superscript"/>
        </w:rPr>
        <w:t xml:space="preserve">1 </w:t>
      </w:r>
      <w:r w:rsidRPr="00890536">
        <w:rPr>
          <w:rFonts w:ascii="Calibri" w:hAnsi="Calibri" w:cs="Calibri"/>
          <w:color w:val="auto"/>
          <w:sz w:val="18"/>
          <w:szCs w:val="18"/>
        </w:rPr>
        <w:t xml:space="preserve">North America Securities Administrators Association (NASAA) </w:t>
      </w:r>
      <w:r>
        <w:rPr>
          <w:rFonts w:ascii="Calibri" w:hAnsi="Calibri" w:cs="Calibri"/>
          <w:color w:val="auto"/>
          <w:sz w:val="18"/>
          <w:szCs w:val="18"/>
        </w:rPr>
        <w:t xml:space="preserve">examinations </w:t>
      </w:r>
      <w:r w:rsidRPr="00890536">
        <w:rPr>
          <w:rFonts w:ascii="Calibri" w:hAnsi="Calibri" w:cs="Calibri"/>
          <w:color w:val="auto"/>
          <w:sz w:val="18"/>
          <w:szCs w:val="18"/>
        </w:rPr>
        <w:t>are "criterion</w:t>
      </w:r>
      <w:r w:rsidRPr="0008664E">
        <w:rPr>
          <w:rFonts w:ascii="Calibri" w:hAnsi="Calibri" w:cs="Calibri"/>
          <w:color w:val="auto"/>
          <w:sz w:val="18"/>
          <w:szCs w:val="18"/>
        </w:rPr>
        <w:t xml:space="preserve"> based;" candidates who pass the exam are considered to have met the minimum competency level. The completion of a securities industry examination does not constitute or imply a person is “approved” or “endorsed” by a securities regulatory organization</w:t>
      </w:r>
      <w:r>
        <w:rPr>
          <w:rFonts w:ascii="Calibri" w:hAnsi="Calibri" w:cs="Calibri"/>
          <w:color w:val="auto"/>
          <w:sz w:val="18"/>
          <w:szCs w:val="18"/>
        </w:rPr>
        <w:t>.</w:t>
      </w:r>
    </w:p>
    <w:p w14:paraId="20BC018F" w14:textId="77777777" w:rsidR="00C90C72" w:rsidRPr="00990861" w:rsidRDefault="00C90C72" w:rsidP="00C90C72">
      <w:pPr>
        <w:spacing w:after="0" w:line="360" w:lineRule="auto"/>
        <w:rPr>
          <w:b/>
          <w:bCs/>
          <w:u w:val="single"/>
        </w:rPr>
      </w:pPr>
      <w:r w:rsidRPr="00990861">
        <w:rPr>
          <w:b/>
          <w:bCs/>
          <w:u w:val="single"/>
        </w:rPr>
        <w:lastRenderedPageBreak/>
        <w:t>Item 3 - Disciplinary Information</w:t>
      </w:r>
    </w:p>
    <w:p w14:paraId="67948C5C" w14:textId="77777777" w:rsidR="00C90C72" w:rsidRDefault="00C90C72" w:rsidP="00C90C72">
      <w:pPr>
        <w:spacing w:after="0" w:line="240" w:lineRule="auto"/>
      </w:pPr>
      <w:r w:rsidRPr="008E3AD7">
        <w:t xml:space="preserve">Registered investment </w:t>
      </w:r>
      <w:r>
        <w:t>adviser</w:t>
      </w:r>
      <w:r w:rsidRPr="008E3AD7">
        <w:t xml:space="preserve">s are required to disclose </w:t>
      </w:r>
      <w:r>
        <w:t xml:space="preserve">certain </w:t>
      </w:r>
      <w:r w:rsidRPr="008E3AD7">
        <w:t>materi</w:t>
      </w:r>
      <w:r>
        <w:t xml:space="preserve">al facts about its associated personnel regarding any legal or </w:t>
      </w:r>
      <w:r w:rsidRPr="008E3AD7">
        <w:t>disciplinary events</w:t>
      </w:r>
      <w:r>
        <w:t xml:space="preserve">, including criminal or civil action in a domestic, foreign, or military court, or any proceeding before a state, federal or foreign regulatory agency, self-regulatory organization, or </w:t>
      </w:r>
    </w:p>
    <w:p w14:paraId="48D99537" w14:textId="12ECAE7E" w:rsidR="00C90C72" w:rsidRDefault="00C90C72" w:rsidP="00C90C72">
      <w:pPr>
        <w:spacing w:after="0" w:line="240" w:lineRule="auto"/>
      </w:pPr>
      <w:bookmarkStart w:id="67" w:name="_Toc378266225"/>
      <w:r>
        <w:t xml:space="preserve">suspension or sanction by a professional association for violation of its conduct rules </w:t>
      </w:r>
      <w:r w:rsidRPr="008E3AD7">
        <w:t xml:space="preserve">material to </w:t>
      </w:r>
      <w:r>
        <w:t xml:space="preserve">the </w:t>
      </w:r>
      <w:r w:rsidRPr="008E3AD7">
        <w:t xml:space="preserve">evaluation of each </w:t>
      </w:r>
      <w:r>
        <w:t xml:space="preserve">officer or a </w:t>
      </w:r>
      <w:r w:rsidRPr="008E3AD7">
        <w:t>supervised person providing investment advice.</w:t>
      </w:r>
      <w:r>
        <w:t xml:space="preserve"> </w:t>
      </w:r>
      <w:r w:rsidR="002B53B8">
        <w:t>Trevor</w:t>
      </w:r>
      <w:r w:rsidR="00E025C3">
        <w:t xml:space="preserve"> </w:t>
      </w:r>
      <w:r w:rsidR="006F1FB6">
        <w:t>Begeman</w:t>
      </w:r>
      <w:r w:rsidR="00E025C3">
        <w:t xml:space="preserve"> </w:t>
      </w:r>
      <w:r w:rsidRPr="00BC5745">
        <w:t xml:space="preserve">has not been </w:t>
      </w:r>
      <w:r w:rsidRPr="00C14309">
        <w:t>the subject of any such event</w:t>
      </w:r>
      <w:r w:rsidRPr="00BC5745">
        <w:t>.</w:t>
      </w:r>
    </w:p>
    <w:p w14:paraId="5E3E391E" w14:textId="77777777" w:rsidR="00C90C72" w:rsidRDefault="00C90C72" w:rsidP="00C90C72">
      <w:pPr>
        <w:spacing w:after="0" w:line="240" w:lineRule="auto"/>
      </w:pPr>
    </w:p>
    <w:p w14:paraId="14222172" w14:textId="77777777" w:rsidR="00C90C72" w:rsidRPr="00990861" w:rsidRDefault="00C90C72" w:rsidP="00C90C72">
      <w:pPr>
        <w:spacing w:after="0" w:line="360" w:lineRule="auto"/>
        <w:rPr>
          <w:b/>
          <w:bCs/>
          <w:u w:val="single"/>
        </w:rPr>
      </w:pPr>
      <w:r w:rsidRPr="00990861">
        <w:rPr>
          <w:b/>
          <w:bCs/>
          <w:u w:val="single"/>
        </w:rPr>
        <w:t>Item 4 - Other Business Activities</w:t>
      </w:r>
      <w:bookmarkEnd w:id="67"/>
    </w:p>
    <w:p w14:paraId="7C69DB51" w14:textId="77777777" w:rsidR="00C90C72" w:rsidRDefault="00C90C72" w:rsidP="00C90C72">
      <w:pPr>
        <w:pStyle w:val="Default"/>
        <w:rPr>
          <w:rFonts w:ascii="Calibri" w:hAnsi="Calibri" w:cs="Calibri"/>
          <w:color w:val="auto"/>
          <w:sz w:val="22"/>
          <w:szCs w:val="22"/>
        </w:rPr>
      </w:pPr>
      <w:r w:rsidRPr="00BC5745">
        <w:rPr>
          <w:rFonts w:ascii="Calibri" w:hAnsi="Calibri" w:cs="Calibri"/>
          <w:color w:val="auto"/>
          <w:sz w:val="22"/>
          <w:szCs w:val="22"/>
        </w:rPr>
        <w:t>Investment advis</w:t>
      </w:r>
      <w:r>
        <w:rPr>
          <w:rFonts w:ascii="Calibri" w:hAnsi="Calibri" w:cs="Calibri"/>
          <w:color w:val="auto"/>
          <w:sz w:val="22"/>
          <w:szCs w:val="22"/>
        </w:rPr>
        <w:t>e</w:t>
      </w:r>
      <w:r w:rsidRPr="00BC5745">
        <w:rPr>
          <w:rFonts w:ascii="Calibri" w:hAnsi="Calibri" w:cs="Calibri"/>
          <w:color w:val="auto"/>
          <w:sz w:val="22"/>
          <w:szCs w:val="22"/>
        </w:rPr>
        <w:t xml:space="preserve">r representatives are required to disclose outside business activities that account for a significant portion of their time or income, or that may present a conflict of interest with their advisory activities. </w:t>
      </w:r>
    </w:p>
    <w:p w14:paraId="1F3900FD" w14:textId="77777777" w:rsidR="00C90C72" w:rsidRDefault="00C90C72" w:rsidP="00C90C72">
      <w:pPr>
        <w:pStyle w:val="Default"/>
        <w:rPr>
          <w:rFonts w:ascii="Calibri" w:hAnsi="Calibri" w:cs="Calibri"/>
          <w:color w:val="auto"/>
          <w:sz w:val="22"/>
          <w:szCs w:val="22"/>
        </w:rPr>
      </w:pPr>
    </w:p>
    <w:p w14:paraId="57F977F2" w14:textId="5B8C228D" w:rsidR="003B0CEB" w:rsidRPr="00E83FF2" w:rsidRDefault="00FA5D56" w:rsidP="00FE223E">
      <w:pPr>
        <w:pStyle w:val="Default"/>
        <w:rPr>
          <w:rFonts w:asciiTheme="minorHAnsi" w:hAnsiTheme="minorHAnsi" w:cstheme="minorHAnsi"/>
          <w:color w:val="auto"/>
          <w:sz w:val="22"/>
          <w:szCs w:val="22"/>
        </w:rPr>
      </w:pPr>
      <w:r w:rsidRPr="003A4DE4">
        <w:rPr>
          <w:rFonts w:ascii="Calibri" w:hAnsi="Calibri" w:cs="Calibri"/>
          <w:color w:val="auto"/>
          <w:sz w:val="22"/>
          <w:szCs w:val="22"/>
        </w:rPr>
        <w:t xml:space="preserve">Neither </w:t>
      </w:r>
      <w:r w:rsidR="00E53E28">
        <w:rPr>
          <w:rFonts w:ascii="Calibri" w:hAnsi="Calibri" w:cs="Calibri"/>
          <w:color w:val="auto"/>
          <w:sz w:val="22"/>
          <w:szCs w:val="22"/>
        </w:rPr>
        <w:t xml:space="preserve">Mr. </w:t>
      </w:r>
      <w:r w:rsidR="006F1FB6">
        <w:rPr>
          <w:rFonts w:ascii="Calibri" w:hAnsi="Calibri" w:cs="Calibri"/>
          <w:color w:val="auto"/>
          <w:sz w:val="22"/>
          <w:szCs w:val="22"/>
        </w:rPr>
        <w:t>Begeman</w:t>
      </w:r>
      <w:r w:rsidRPr="003A4DE4">
        <w:rPr>
          <w:rFonts w:ascii="Calibri" w:hAnsi="Calibri" w:cs="Calibri"/>
          <w:color w:val="auto"/>
          <w:sz w:val="22"/>
          <w:szCs w:val="22"/>
        </w:rPr>
        <w:t xml:space="preserve"> nor </w:t>
      </w:r>
      <w:r w:rsidR="00C925B8">
        <w:rPr>
          <w:rFonts w:ascii="Calibri" w:eastAsia="Times New Roman" w:hAnsi="Calibri" w:cs="Calibri"/>
          <w:sz w:val="22"/>
          <w:szCs w:val="22"/>
        </w:rPr>
        <w:t>Optimized Investments LLC</w:t>
      </w:r>
      <w:r w:rsidRPr="000E1BE9">
        <w:rPr>
          <w:rFonts w:ascii="Calibri" w:hAnsi="Calibri" w:cs="Gill Sans"/>
          <w:color w:val="auto"/>
          <w:sz w:val="22"/>
          <w:szCs w:val="22"/>
        </w:rPr>
        <w:t xml:space="preserve"> </w:t>
      </w:r>
      <w:r w:rsidRPr="000E1BE9">
        <w:rPr>
          <w:rFonts w:ascii="Calibri" w:hAnsi="Calibri" w:cs="Calibri"/>
          <w:color w:val="auto"/>
          <w:sz w:val="22"/>
          <w:szCs w:val="22"/>
        </w:rPr>
        <w:t xml:space="preserve">is </w:t>
      </w:r>
      <w:r w:rsidRPr="00E83FF2">
        <w:rPr>
          <w:rFonts w:asciiTheme="minorHAnsi" w:hAnsiTheme="minorHAnsi" w:cstheme="minorHAnsi"/>
          <w:color w:val="auto"/>
          <w:sz w:val="22"/>
          <w:szCs w:val="22"/>
        </w:rPr>
        <w:t xml:space="preserve">registered, or has an application pending to register, as a registered representative of a FINRA or NFA broker/dealer or associated person of a futures commission merchant, commodity pool operator, or commodity trading </w:t>
      </w:r>
      <w:r w:rsidR="001C298B" w:rsidRPr="00E83FF2">
        <w:rPr>
          <w:rFonts w:asciiTheme="minorHAnsi" w:hAnsiTheme="minorHAnsi" w:cstheme="minorHAnsi"/>
          <w:color w:val="auto"/>
          <w:sz w:val="22"/>
          <w:szCs w:val="22"/>
        </w:rPr>
        <w:t>adviser</w:t>
      </w:r>
      <w:r w:rsidRPr="00E83FF2">
        <w:rPr>
          <w:rFonts w:asciiTheme="minorHAnsi" w:hAnsiTheme="minorHAnsi" w:cstheme="minorHAnsi"/>
          <w:color w:val="auto"/>
          <w:sz w:val="22"/>
          <w:szCs w:val="22"/>
        </w:rPr>
        <w:t xml:space="preserve">. He does not receive commissions, bonuses or other compensation based on the sale of securities, including that as a registered representative of a broker/dealer or the distribution or service (“trail”) fees from the sale of mutual funds. </w:t>
      </w:r>
    </w:p>
    <w:p w14:paraId="36064391" w14:textId="77777777" w:rsidR="00E83FF2" w:rsidRPr="00E83FF2" w:rsidRDefault="00E83FF2" w:rsidP="00FE223E">
      <w:pPr>
        <w:pStyle w:val="Default"/>
        <w:rPr>
          <w:rFonts w:asciiTheme="minorHAnsi" w:hAnsiTheme="minorHAnsi" w:cstheme="minorHAnsi"/>
          <w:color w:val="auto"/>
          <w:sz w:val="22"/>
          <w:szCs w:val="22"/>
        </w:rPr>
      </w:pPr>
    </w:p>
    <w:p w14:paraId="6B59E7FE" w14:textId="099BADD6" w:rsidR="00E83FF2" w:rsidRPr="00E83FF2" w:rsidRDefault="00E53E28" w:rsidP="00E83FF2">
      <w:pPr>
        <w:pStyle w:val="Default"/>
        <w:rPr>
          <w:rFonts w:asciiTheme="minorHAnsi" w:hAnsiTheme="minorHAnsi" w:cstheme="minorHAnsi"/>
          <w:sz w:val="22"/>
          <w:szCs w:val="22"/>
        </w:rPr>
      </w:pPr>
      <w:r w:rsidRPr="00E83FF2">
        <w:rPr>
          <w:rFonts w:asciiTheme="minorHAnsi" w:hAnsiTheme="minorHAnsi" w:cstheme="minorHAnsi"/>
          <w:sz w:val="22"/>
          <w:szCs w:val="22"/>
        </w:rPr>
        <w:t xml:space="preserve">Mr. </w:t>
      </w:r>
      <w:r w:rsidR="006F1FB6">
        <w:rPr>
          <w:rFonts w:asciiTheme="minorHAnsi" w:hAnsiTheme="minorHAnsi" w:cstheme="minorHAnsi"/>
          <w:sz w:val="22"/>
          <w:szCs w:val="22"/>
        </w:rPr>
        <w:t>Begeman</w:t>
      </w:r>
      <w:r w:rsidR="00FA5D56" w:rsidRPr="00E83FF2">
        <w:rPr>
          <w:rFonts w:asciiTheme="minorHAnsi" w:hAnsiTheme="minorHAnsi" w:cstheme="minorHAnsi"/>
          <w:sz w:val="22"/>
          <w:szCs w:val="22"/>
        </w:rPr>
        <w:t xml:space="preserve"> is </w:t>
      </w:r>
      <w:r w:rsidR="00A81B38">
        <w:rPr>
          <w:rFonts w:asciiTheme="minorHAnsi" w:hAnsiTheme="minorHAnsi" w:cstheme="minorHAnsi"/>
          <w:sz w:val="22"/>
          <w:szCs w:val="22"/>
        </w:rPr>
        <w:t>a Junior Investment Analyst with the Mutual of Omaha Insurance Company.</w:t>
      </w:r>
      <w:r w:rsidR="00E83FF2" w:rsidRPr="00E83FF2">
        <w:rPr>
          <w:rFonts w:asciiTheme="minorHAnsi" w:hAnsiTheme="minorHAnsi" w:cstheme="minorHAnsi"/>
          <w:bCs/>
          <w:sz w:val="22"/>
          <w:szCs w:val="22"/>
        </w:rPr>
        <w:t xml:space="preserve"> This activity involves </w:t>
      </w:r>
      <w:r w:rsidR="00A81B38">
        <w:rPr>
          <w:rFonts w:asciiTheme="minorHAnsi" w:hAnsiTheme="minorHAnsi" w:cstheme="minorHAnsi"/>
          <w:bCs/>
          <w:sz w:val="22"/>
          <w:szCs w:val="22"/>
        </w:rPr>
        <w:t>up to 9</w:t>
      </w:r>
      <w:r w:rsidR="00E83FF2" w:rsidRPr="00E83FF2">
        <w:rPr>
          <w:rFonts w:asciiTheme="minorHAnsi" w:hAnsiTheme="minorHAnsi" w:cstheme="minorHAnsi"/>
          <w:bCs/>
          <w:sz w:val="22"/>
          <w:szCs w:val="22"/>
        </w:rPr>
        <w:t xml:space="preserve">0% of his time each month, including during traditional business hours. </w:t>
      </w:r>
      <w:r w:rsidR="00E83FF2" w:rsidRPr="00E83FF2">
        <w:rPr>
          <w:rFonts w:asciiTheme="minorHAnsi" w:hAnsiTheme="minorHAnsi" w:cstheme="minorHAnsi"/>
          <w:sz w:val="22"/>
          <w:szCs w:val="22"/>
        </w:rPr>
        <w:t xml:space="preserve">No advisory firm clients are </w:t>
      </w:r>
      <w:r w:rsidR="00E83FF2">
        <w:rPr>
          <w:rFonts w:asciiTheme="minorHAnsi" w:hAnsiTheme="minorHAnsi" w:cstheme="minorHAnsi"/>
          <w:sz w:val="22"/>
          <w:szCs w:val="22"/>
        </w:rPr>
        <w:t xml:space="preserve">encouraged to become </w:t>
      </w:r>
      <w:r w:rsidR="00E83FF2" w:rsidRPr="00E83FF2">
        <w:rPr>
          <w:rFonts w:asciiTheme="minorHAnsi" w:hAnsiTheme="minorHAnsi" w:cstheme="minorHAnsi"/>
          <w:sz w:val="22"/>
          <w:szCs w:val="22"/>
        </w:rPr>
        <w:t xml:space="preserve">investors in, </w:t>
      </w:r>
      <w:r w:rsidR="00E83FF2">
        <w:rPr>
          <w:rFonts w:asciiTheme="minorHAnsi" w:hAnsiTheme="minorHAnsi" w:cstheme="minorHAnsi"/>
          <w:sz w:val="22"/>
          <w:szCs w:val="22"/>
        </w:rPr>
        <w:t xml:space="preserve">or </w:t>
      </w:r>
      <w:r w:rsidR="00E83FF2" w:rsidRPr="00E83FF2">
        <w:rPr>
          <w:rFonts w:asciiTheme="minorHAnsi" w:hAnsiTheme="minorHAnsi" w:cstheme="minorHAnsi"/>
          <w:sz w:val="22"/>
          <w:szCs w:val="22"/>
        </w:rPr>
        <w:t>solicited on behalf of</w:t>
      </w:r>
      <w:r w:rsidR="00E83FF2">
        <w:rPr>
          <w:rFonts w:asciiTheme="minorHAnsi" w:hAnsiTheme="minorHAnsi" w:cstheme="minorHAnsi"/>
          <w:sz w:val="22"/>
          <w:szCs w:val="22"/>
        </w:rPr>
        <w:t xml:space="preserve">, </w:t>
      </w:r>
      <w:r w:rsidR="00A81B38">
        <w:rPr>
          <w:rFonts w:asciiTheme="minorHAnsi" w:hAnsiTheme="minorHAnsi" w:cstheme="minorHAnsi"/>
          <w:bCs/>
          <w:sz w:val="22"/>
          <w:szCs w:val="22"/>
        </w:rPr>
        <w:t>Mutual of Omaha Insurance Company</w:t>
      </w:r>
      <w:r w:rsidR="00E83FF2" w:rsidRPr="00E83FF2">
        <w:rPr>
          <w:rFonts w:asciiTheme="minorHAnsi" w:hAnsiTheme="minorHAnsi" w:cstheme="minorHAnsi"/>
          <w:sz w:val="22"/>
          <w:szCs w:val="22"/>
        </w:rPr>
        <w:t>; therefore, our firm does not believe this activity presents a conflict of interest with its clients.</w:t>
      </w:r>
    </w:p>
    <w:p w14:paraId="4CD704F8" w14:textId="77777777" w:rsidR="003B0CEB" w:rsidRDefault="003B0CEB" w:rsidP="00FE223E">
      <w:pPr>
        <w:pStyle w:val="ListParagraph"/>
        <w:ind w:left="0"/>
        <w:rPr>
          <w:rFonts w:cs="Calibri"/>
        </w:rPr>
      </w:pPr>
    </w:p>
    <w:p w14:paraId="6FE66F3D" w14:textId="77777777" w:rsidR="003B0CEB" w:rsidRPr="00134A23" w:rsidRDefault="00FA5D56" w:rsidP="00FE223E">
      <w:pPr>
        <w:spacing w:after="0" w:line="360" w:lineRule="auto"/>
        <w:rPr>
          <w:b/>
          <w:u w:val="single"/>
        </w:rPr>
      </w:pPr>
      <w:bookmarkStart w:id="68" w:name="_Toc378266226"/>
      <w:bookmarkStart w:id="69" w:name="_Toc413412618"/>
      <w:r w:rsidRPr="00134A23">
        <w:rPr>
          <w:b/>
          <w:u w:val="single"/>
        </w:rPr>
        <w:t xml:space="preserve">Item 5 </w:t>
      </w:r>
      <w:r>
        <w:rPr>
          <w:b/>
          <w:u w:val="single"/>
        </w:rPr>
        <w:t>-</w:t>
      </w:r>
      <w:r w:rsidRPr="00134A23">
        <w:rPr>
          <w:b/>
          <w:u w:val="single"/>
        </w:rPr>
        <w:t xml:space="preserve"> Additional Compensation</w:t>
      </w:r>
      <w:bookmarkEnd w:id="68"/>
      <w:bookmarkEnd w:id="69"/>
      <w:r w:rsidRPr="00134A23">
        <w:rPr>
          <w:b/>
          <w:u w:val="single"/>
        </w:rPr>
        <w:t xml:space="preserve"> </w:t>
      </w:r>
    </w:p>
    <w:p w14:paraId="76466C7F" w14:textId="28DE1463" w:rsidR="003B0CEB" w:rsidRDefault="00FA5D56" w:rsidP="00FE223E">
      <w:pPr>
        <w:pStyle w:val="Default"/>
        <w:rPr>
          <w:rFonts w:ascii="Calibri" w:hAnsi="Calibri" w:cs="Calibri"/>
          <w:sz w:val="22"/>
          <w:szCs w:val="22"/>
        </w:rPr>
      </w:pPr>
      <w:r>
        <w:rPr>
          <w:rFonts w:ascii="Calibri" w:hAnsi="Calibri" w:cs="Calibri"/>
          <w:iCs/>
          <w:sz w:val="22"/>
          <w:szCs w:val="22"/>
        </w:rPr>
        <w:t xml:space="preserve">Neither our advisory firm nor </w:t>
      </w:r>
      <w:r w:rsidR="00E53E28">
        <w:rPr>
          <w:rFonts w:ascii="Calibri" w:hAnsi="Calibri" w:cs="Calibri"/>
          <w:iCs/>
          <w:sz w:val="22"/>
          <w:szCs w:val="22"/>
        </w:rPr>
        <w:t xml:space="preserve">Mr. </w:t>
      </w:r>
      <w:r w:rsidR="006F1FB6">
        <w:rPr>
          <w:rFonts w:ascii="Calibri" w:hAnsi="Calibri" w:cs="Calibri"/>
          <w:iCs/>
          <w:sz w:val="22"/>
          <w:szCs w:val="22"/>
        </w:rPr>
        <w:t>Begeman</w:t>
      </w:r>
      <w:r>
        <w:rPr>
          <w:rFonts w:ascii="Calibri" w:hAnsi="Calibri" w:cs="Calibri"/>
          <w:iCs/>
          <w:sz w:val="22"/>
          <w:szCs w:val="22"/>
        </w:rPr>
        <w:t xml:space="preserve"> is </w:t>
      </w:r>
      <w:r w:rsidRPr="00711B65">
        <w:rPr>
          <w:rFonts w:ascii="Calibri" w:hAnsi="Calibri" w:cs="Calibri"/>
          <w:sz w:val="22"/>
          <w:szCs w:val="22"/>
        </w:rPr>
        <w:t xml:space="preserve">compensated for </w:t>
      </w:r>
      <w:r>
        <w:rPr>
          <w:rFonts w:ascii="Calibri" w:hAnsi="Calibri" w:cs="Calibri"/>
          <w:sz w:val="22"/>
          <w:szCs w:val="22"/>
        </w:rPr>
        <w:t>advisory</w:t>
      </w:r>
      <w:r w:rsidRPr="00711B65">
        <w:rPr>
          <w:rFonts w:ascii="Calibri" w:hAnsi="Calibri" w:cs="Calibri"/>
          <w:sz w:val="22"/>
          <w:szCs w:val="22"/>
        </w:rPr>
        <w:t xml:space="preserve"> services involving </w:t>
      </w:r>
      <w:r w:rsidRPr="00711B65">
        <w:rPr>
          <w:rFonts w:ascii="Calibri" w:hAnsi="Calibri" w:cs="Calibri"/>
          <w:iCs/>
          <w:sz w:val="22"/>
          <w:szCs w:val="22"/>
        </w:rPr>
        <w:t>performance</w:t>
      </w:r>
      <w:r w:rsidRPr="00094953">
        <w:rPr>
          <w:rFonts w:ascii="Calibri" w:hAnsi="Calibri" w:cs="Calibri"/>
          <w:iCs/>
          <w:sz w:val="22"/>
          <w:szCs w:val="22"/>
        </w:rPr>
        <w:t>-based fees</w:t>
      </w:r>
      <w:r>
        <w:rPr>
          <w:rFonts w:ascii="Calibri" w:hAnsi="Calibri" w:cs="Calibri"/>
          <w:iCs/>
          <w:sz w:val="22"/>
          <w:szCs w:val="22"/>
        </w:rPr>
        <w:t xml:space="preserve">. Firm </w:t>
      </w:r>
      <w:r w:rsidRPr="00094953">
        <w:rPr>
          <w:rFonts w:ascii="Calibri" w:hAnsi="Calibri" w:cs="Calibri"/>
          <w:sz w:val="22"/>
          <w:szCs w:val="22"/>
        </w:rPr>
        <w:t xml:space="preserve">policy </w:t>
      </w:r>
      <w:r>
        <w:rPr>
          <w:rFonts w:ascii="Calibri" w:hAnsi="Calibri" w:cs="Calibri"/>
          <w:sz w:val="22"/>
          <w:szCs w:val="22"/>
        </w:rPr>
        <w:t xml:space="preserve">does not allow </w:t>
      </w:r>
      <w:r w:rsidRPr="00094953">
        <w:rPr>
          <w:rFonts w:ascii="Calibri" w:hAnsi="Calibri" w:cs="Calibri"/>
          <w:sz w:val="22"/>
          <w:szCs w:val="22"/>
        </w:rPr>
        <w:t>associated person</w:t>
      </w:r>
      <w:r>
        <w:rPr>
          <w:rFonts w:ascii="Calibri" w:hAnsi="Calibri" w:cs="Calibri"/>
          <w:sz w:val="22"/>
          <w:szCs w:val="22"/>
        </w:rPr>
        <w:t>s</w:t>
      </w:r>
      <w:r w:rsidRPr="00094953">
        <w:rPr>
          <w:rFonts w:ascii="Calibri" w:hAnsi="Calibri" w:cs="Calibri"/>
          <w:sz w:val="22"/>
          <w:szCs w:val="22"/>
        </w:rPr>
        <w:t xml:space="preserve"> </w:t>
      </w:r>
      <w:r>
        <w:rPr>
          <w:rFonts w:ascii="Calibri" w:hAnsi="Calibri" w:cs="Calibri"/>
          <w:sz w:val="22"/>
          <w:szCs w:val="22"/>
        </w:rPr>
        <w:t xml:space="preserve">to </w:t>
      </w:r>
      <w:r w:rsidRPr="00094953">
        <w:rPr>
          <w:rFonts w:ascii="Calibri" w:hAnsi="Calibri" w:cs="Calibri"/>
          <w:sz w:val="22"/>
          <w:szCs w:val="22"/>
        </w:rPr>
        <w:t>accept</w:t>
      </w:r>
      <w:r>
        <w:rPr>
          <w:rFonts w:ascii="Calibri" w:hAnsi="Calibri" w:cs="Calibri"/>
          <w:sz w:val="22"/>
          <w:szCs w:val="22"/>
        </w:rPr>
        <w:t xml:space="preserve"> </w:t>
      </w:r>
      <w:r w:rsidRPr="00094953">
        <w:rPr>
          <w:rFonts w:ascii="Calibri" w:hAnsi="Calibri" w:cs="Calibri"/>
          <w:sz w:val="22"/>
          <w:szCs w:val="22"/>
        </w:rPr>
        <w:t>or receiv</w:t>
      </w:r>
      <w:r>
        <w:rPr>
          <w:rFonts w:ascii="Calibri" w:hAnsi="Calibri" w:cs="Calibri"/>
          <w:sz w:val="22"/>
          <w:szCs w:val="22"/>
        </w:rPr>
        <w:t xml:space="preserve">e </w:t>
      </w:r>
      <w:r w:rsidRPr="00094953">
        <w:rPr>
          <w:rFonts w:ascii="Calibri" w:hAnsi="Calibri" w:cs="Calibri"/>
          <w:sz w:val="22"/>
          <w:szCs w:val="22"/>
        </w:rPr>
        <w:t xml:space="preserve">additional economic benefit, such as sales awards or other prizes, for providing </w:t>
      </w:r>
      <w:r>
        <w:rPr>
          <w:rFonts w:ascii="Calibri" w:hAnsi="Calibri" w:cs="Calibri"/>
          <w:sz w:val="22"/>
          <w:szCs w:val="22"/>
        </w:rPr>
        <w:t>advisory</w:t>
      </w:r>
      <w:r w:rsidRPr="00094953">
        <w:rPr>
          <w:rFonts w:ascii="Calibri" w:hAnsi="Calibri" w:cs="Calibri"/>
          <w:sz w:val="22"/>
          <w:szCs w:val="22"/>
        </w:rPr>
        <w:t xml:space="preserve"> services to </w:t>
      </w:r>
      <w:r>
        <w:rPr>
          <w:rFonts w:ascii="Calibri" w:hAnsi="Calibri" w:cs="Calibri"/>
          <w:sz w:val="22"/>
          <w:szCs w:val="22"/>
        </w:rPr>
        <w:t xml:space="preserve">firm </w:t>
      </w:r>
      <w:r w:rsidRPr="00094953">
        <w:rPr>
          <w:rFonts w:ascii="Calibri" w:hAnsi="Calibri" w:cs="Calibri"/>
          <w:sz w:val="22"/>
          <w:szCs w:val="22"/>
        </w:rPr>
        <w:t>clients.</w:t>
      </w:r>
    </w:p>
    <w:p w14:paraId="06BD2F5D" w14:textId="77777777" w:rsidR="003B0CEB" w:rsidRDefault="003B0CEB" w:rsidP="00FE223E">
      <w:pPr>
        <w:pStyle w:val="Default"/>
        <w:rPr>
          <w:rFonts w:ascii="Calibri" w:hAnsi="Calibri" w:cs="Calibri"/>
          <w:sz w:val="22"/>
          <w:szCs w:val="22"/>
        </w:rPr>
      </w:pPr>
    </w:p>
    <w:p w14:paraId="22CEB391" w14:textId="77777777" w:rsidR="003B0CEB" w:rsidRPr="00134A23" w:rsidRDefault="00FA5D56" w:rsidP="00FE223E">
      <w:pPr>
        <w:spacing w:after="0" w:line="360" w:lineRule="auto"/>
        <w:rPr>
          <w:b/>
          <w:u w:val="single"/>
        </w:rPr>
      </w:pPr>
      <w:bookmarkStart w:id="70" w:name="_Toc378266227"/>
      <w:bookmarkStart w:id="71" w:name="_Toc413412619"/>
      <w:r w:rsidRPr="00134A23">
        <w:rPr>
          <w:b/>
          <w:u w:val="single"/>
        </w:rPr>
        <w:t xml:space="preserve">Item 6 </w:t>
      </w:r>
      <w:r>
        <w:rPr>
          <w:b/>
          <w:u w:val="single"/>
        </w:rPr>
        <w:t>-</w:t>
      </w:r>
      <w:r w:rsidRPr="00134A23">
        <w:rPr>
          <w:b/>
          <w:u w:val="single"/>
        </w:rPr>
        <w:t xml:space="preserve"> Supervision</w:t>
      </w:r>
      <w:bookmarkEnd w:id="70"/>
      <w:bookmarkEnd w:id="71"/>
    </w:p>
    <w:p w14:paraId="6ECB7EAA" w14:textId="40D36745" w:rsidR="003B0CEB" w:rsidRPr="00055436" w:rsidRDefault="006F1FB6" w:rsidP="00FE223E">
      <w:pPr>
        <w:spacing w:after="0" w:line="240" w:lineRule="auto"/>
        <w:rPr>
          <w:rFonts w:cs="Calibri"/>
        </w:rPr>
      </w:pPr>
      <w:r>
        <w:rPr>
          <w:rFonts w:cs="Calibri"/>
        </w:rPr>
        <w:t>Trevor Begeman</w:t>
      </w:r>
      <w:r w:rsidR="00FA5D56">
        <w:rPr>
          <w:rFonts w:cs="Calibri"/>
        </w:rPr>
        <w:t xml:space="preserve"> se</w:t>
      </w:r>
      <w:r w:rsidR="00FA5D56" w:rsidRPr="00055436">
        <w:rPr>
          <w:rFonts w:cs="Calibri"/>
        </w:rPr>
        <w:t xml:space="preserve">rves as the firm’s Chief Compliance Officer. Because supervising </w:t>
      </w:r>
      <w:r w:rsidR="00E83FF2" w:rsidRPr="00055436">
        <w:rPr>
          <w:rFonts w:cs="Calibri"/>
        </w:rPr>
        <w:t>oneself</w:t>
      </w:r>
      <w:r w:rsidR="00FA5D56" w:rsidRPr="00055436">
        <w:rPr>
          <w:rFonts w:cs="Calibri"/>
        </w:rPr>
        <w:t xml:space="preserve"> poses a conflict of interest, the firm has adopted policies and procedures to mitigate this conflict and </w:t>
      </w:r>
      <w:r w:rsidR="00E53E28">
        <w:rPr>
          <w:rFonts w:cs="Calibri"/>
        </w:rPr>
        <w:t xml:space="preserve">Mr. </w:t>
      </w:r>
      <w:r>
        <w:rPr>
          <w:rFonts w:cs="Calibri"/>
        </w:rPr>
        <w:t>Begeman</w:t>
      </w:r>
      <w:r w:rsidR="00FA5D56" w:rsidRPr="00055436">
        <w:rPr>
          <w:rFonts w:cs="Calibri"/>
        </w:rPr>
        <w:t xml:space="preserve"> will adhere to those policies and procedures. </w:t>
      </w:r>
      <w:bookmarkStart w:id="72" w:name="_Toc378266228"/>
      <w:bookmarkStart w:id="73" w:name="_Toc413412620"/>
      <w:r w:rsidR="00FA5D56" w:rsidRPr="00055436">
        <w:rPr>
          <w:rFonts w:cs="Calibri"/>
        </w:rPr>
        <w:t xml:space="preserve">Questions relative to the firm, its services or this brochure are made </w:t>
      </w:r>
      <w:proofErr w:type="gramStart"/>
      <w:r w:rsidR="00FA5D56" w:rsidRPr="00055436">
        <w:rPr>
          <w:rFonts w:cs="Calibri"/>
        </w:rPr>
        <w:t>to</w:t>
      </w:r>
      <w:proofErr w:type="gramEnd"/>
      <w:r w:rsidR="00FA5D56" w:rsidRPr="00055436">
        <w:rPr>
          <w:rFonts w:cs="Calibri"/>
        </w:rPr>
        <w:t xml:space="preserve"> the attention of </w:t>
      </w:r>
      <w:r w:rsidR="00E53E28">
        <w:rPr>
          <w:rFonts w:cs="Calibri"/>
        </w:rPr>
        <w:t xml:space="preserve">Mr. </w:t>
      </w:r>
      <w:r>
        <w:rPr>
          <w:rFonts w:cs="Calibri"/>
        </w:rPr>
        <w:t>Begeman</w:t>
      </w:r>
      <w:r w:rsidR="00FA5D56" w:rsidRPr="00055436">
        <w:rPr>
          <w:rFonts w:cs="Calibri"/>
        </w:rPr>
        <w:t xml:space="preserve"> at </w:t>
      </w:r>
      <w:r w:rsidR="00C925B8">
        <w:rPr>
          <w:rFonts w:cs="Calibri"/>
        </w:rPr>
        <w:t>605-230-1075</w:t>
      </w:r>
      <w:r w:rsidR="00FA5D56" w:rsidRPr="00055436">
        <w:rPr>
          <w:rFonts w:cs="Calibri"/>
        </w:rPr>
        <w:t xml:space="preserve">. </w:t>
      </w:r>
    </w:p>
    <w:p w14:paraId="0FC73A6B" w14:textId="77777777" w:rsidR="003B0CEB" w:rsidRPr="00055436" w:rsidRDefault="003B0CEB" w:rsidP="00FE223E">
      <w:pPr>
        <w:spacing w:after="0" w:line="240" w:lineRule="auto"/>
        <w:rPr>
          <w:rFonts w:cs="Calibri"/>
        </w:rPr>
      </w:pPr>
    </w:p>
    <w:p w14:paraId="5AA3AED6" w14:textId="4A793AF8" w:rsidR="00E83FF2" w:rsidRPr="00444047" w:rsidRDefault="00FA5D56" w:rsidP="00E83FF2">
      <w:pPr>
        <w:spacing w:after="0" w:line="240" w:lineRule="auto"/>
        <w:rPr>
          <w:rFonts w:cs="Calibri"/>
        </w:rPr>
      </w:pPr>
      <w:r w:rsidRPr="00055436">
        <w:rPr>
          <w:rFonts w:cs="Calibri"/>
        </w:rPr>
        <w:t>Additional informat</w:t>
      </w:r>
      <w:r w:rsidRPr="003D088E">
        <w:rPr>
          <w:rFonts w:cs="Calibri"/>
          <w:color w:val="000000"/>
        </w:rPr>
        <w:t xml:space="preserve">ion about the firm, other advisory firms, or an associated investment </w:t>
      </w:r>
      <w:r w:rsidR="001C298B">
        <w:rPr>
          <w:rFonts w:cs="Calibri"/>
          <w:color w:val="000000"/>
        </w:rPr>
        <w:t>adviser</w:t>
      </w:r>
      <w:r w:rsidRPr="003D088E">
        <w:rPr>
          <w:rFonts w:cs="Calibri"/>
          <w:color w:val="000000"/>
        </w:rPr>
        <w:t xml:space="preserve"> representative is available on the Internet at www.adviserinfo.sec.gov. A search of this site for firms </w:t>
      </w:r>
      <w:r>
        <w:rPr>
          <w:rFonts w:cs="Calibri"/>
          <w:color w:val="000000"/>
        </w:rPr>
        <w:t xml:space="preserve">can </w:t>
      </w:r>
      <w:r w:rsidRPr="003D088E">
        <w:rPr>
          <w:rFonts w:cs="Calibri"/>
          <w:color w:val="000000"/>
        </w:rPr>
        <w:t xml:space="preserve">be accomplished by firm name or a unique firm identifier, known as an IARD or CRD number. The IARD number for </w:t>
      </w:r>
      <w:r w:rsidR="00C925B8">
        <w:rPr>
          <w:rFonts w:eastAsia="Times New Roman" w:cs="Calibri"/>
          <w:color w:val="000000"/>
        </w:rPr>
        <w:t>Optimized Investments LLC</w:t>
      </w:r>
      <w:r w:rsidRPr="00E77516">
        <w:rPr>
          <w:rFonts w:eastAsia="Times New Roman" w:cs="Calibri"/>
        </w:rPr>
        <w:t xml:space="preserve"> </w:t>
      </w:r>
      <w:r w:rsidRPr="003D088E">
        <w:rPr>
          <w:rFonts w:cs="Calibri"/>
          <w:color w:val="000000"/>
        </w:rPr>
        <w:t xml:space="preserve">is </w:t>
      </w:r>
      <w:r w:rsidR="00C925B8">
        <w:rPr>
          <w:rFonts w:cs="Calibri"/>
          <w:color w:val="000000"/>
        </w:rPr>
        <w:t>330713</w:t>
      </w:r>
      <w:r w:rsidRPr="003D088E">
        <w:rPr>
          <w:rFonts w:cs="Calibri"/>
          <w:color w:val="000000"/>
        </w:rPr>
        <w:t xml:space="preserve">. The business and disciplinary history, if any, of an investment advisory firm and its representatives </w:t>
      </w:r>
      <w:r>
        <w:rPr>
          <w:rFonts w:cs="Calibri"/>
          <w:color w:val="000000"/>
        </w:rPr>
        <w:t xml:space="preserve">are also </w:t>
      </w:r>
      <w:r w:rsidRPr="003D088E">
        <w:rPr>
          <w:rFonts w:cs="Calibri"/>
          <w:color w:val="000000"/>
        </w:rPr>
        <w:t xml:space="preserve">obtained by calling the </w:t>
      </w:r>
      <w:r>
        <w:rPr>
          <w:rFonts w:cs="Calibri"/>
          <w:color w:val="000000"/>
        </w:rPr>
        <w:t>securities commission in the state where the client resides</w:t>
      </w:r>
      <w:r w:rsidRPr="003D088E">
        <w:rPr>
          <w:rFonts w:cs="Calibri"/>
          <w:color w:val="000000"/>
        </w:rPr>
        <w:t>.</w:t>
      </w:r>
      <w:r w:rsidR="00E83FF2" w:rsidRPr="00444047">
        <w:rPr>
          <w:rFonts w:cs="Calibri"/>
          <w:bCs/>
        </w:rPr>
        <w:t xml:space="preserve"> </w:t>
      </w:r>
      <w:r w:rsidR="00E83FF2" w:rsidRPr="00444047">
        <w:rPr>
          <w:rFonts w:cs="Calibri"/>
        </w:rPr>
        <w:t xml:space="preserve">If a representative is or has been associated as registered representative of a Financial Industry Regulatory Authority (FINRA) member broker/dealer, that representative’s information may also be found at </w:t>
      </w:r>
      <w:hyperlink r:id="rId8" w:history="1">
        <w:r w:rsidR="00E83FF2">
          <w:rPr>
            <w:rStyle w:val="Hyperlink"/>
            <w:rFonts w:cs="Calibri"/>
            <w:color w:val="2F5496"/>
          </w:rPr>
          <w:t>https://brokercheck.finra.org/</w:t>
        </w:r>
      </w:hyperlink>
      <w:r w:rsidR="00E83FF2" w:rsidRPr="00444047">
        <w:rPr>
          <w:rFonts w:cs="Calibri"/>
        </w:rPr>
        <w:t xml:space="preserve">. If a representative is or has been an associated person of a National Futures Association (NFA) member firm, that person’s information may also be found at </w:t>
      </w:r>
      <w:hyperlink r:id="rId9" w:history="1">
        <w:r w:rsidR="00E83FF2">
          <w:rPr>
            <w:rStyle w:val="Hyperlink"/>
            <w:rFonts w:cs="Calibri"/>
            <w:color w:val="2F5496"/>
          </w:rPr>
          <w:t>https://www.nfa.futures.org/BasicNet</w:t>
        </w:r>
      </w:hyperlink>
      <w:r w:rsidR="00E83FF2" w:rsidRPr="00444047">
        <w:rPr>
          <w:rFonts w:cs="Calibri"/>
        </w:rPr>
        <w:t>.</w:t>
      </w:r>
    </w:p>
    <w:p w14:paraId="79B0A6FB" w14:textId="77777777" w:rsidR="003B0CEB" w:rsidRDefault="003B0CEB" w:rsidP="00FE223E">
      <w:pPr>
        <w:spacing w:after="0" w:line="240" w:lineRule="auto"/>
        <w:rPr>
          <w:rStyle w:val="smaller"/>
        </w:rPr>
      </w:pPr>
    </w:p>
    <w:p w14:paraId="260DD7AC" w14:textId="77777777" w:rsidR="00C20C09" w:rsidRDefault="00C20C09" w:rsidP="00FE223E">
      <w:pPr>
        <w:spacing w:after="0" w:line="240" w:lineRule="auto"/>
        <w:rPr>
          <w:rStyle w:val="smaller"/>
        </w:rPr>
      </w:pPr>
    </w:p>
    <w:p w14:paraId="0902E64B" w14:textId="77777777" w:rsidR="003B0CEB" w:rsidRPr="000A1CB2" w:rsidRDefault="00FA5D56" w:rsidP="00FE223E">
      <w:pPr>
        <w:spacing w:after="0" w:line="360" w:lineRule="auto"/>
        <w:rPr>
          <w:b/>
          <w:u w:val="single"/>
        </w:rPr>
      </w:pPr>
      <w:r w:rsidRPr="00904537">
        <w:rPr>
          <w:b/>
          <w:u w:val="single"/>
        </w:rPr>
        <w:lastRenderedPageBreak/>
        <w:t>Item 7 - Requirements for State-Registered Advisers</w:t>
      </w:r>
      <w:bookmarkEnd w:id="72"/>
      <w:bookmarkEnd w:id="73"/>
      <w:r w:rsidRPr="00904537">
        <w:rPr>
          <w:b/>
          <w:u w:val="single"/>
        </w:rPr>
        <w:t xml:space="preserve"> </w:t>
      </w:r>
    </w:p>
    <w:p w14:paraId="2BBB1C1A" w14:textId="7ED6A9CE" w:rsidR="00AC1F3D" w:rsidRDefault="00FA5D56" w:rsidP="00AC1F3D">
      <w:pPr>
        <w:autoSpaceDE w:val="0"/>
        <w:autoSpaceDN w:val="0"/>
        <w:adjustRightInd w:val="0"/>
        <w:spacing w:after="0" w:line="240" w:lineRule="auto"/>
        <w:rPr>
          <w:rFonts w:cs="Calibri"/>
        </w:rPr>
      </w:pPr>
      <w:r w:rsidRPr="000A1CB2">
        <w:rPr>
          <w:rFonts w:cs="Calibri"/>
        </w:rPr>
        <w:t xml:space="preserve">There have been neither awards nor sanctions or other matter where </w:t>
      </w:r>
      <w:r w:rsidR="00E53E28">
        <w:rPr>
          <w:rFonts w:cs="Calibri"/>
        </w:rPr>
        <w:t xml:space="preserve">Mr. </w:t>
      </w:r>
      <w:r w:rsidR="006F1FB6">
        <w:rPr>
          <w:rFonts w:cs="Calibri"/>
        </w:rPr>
        <w:t>Begeman</w:t>
      </w:r>
      <w:r w:rsidRPr="000A1CB2">
        <w:rPr>
          <w:rFonts w:cs="Calibri"/>
        </w:rPr>
        <w:t xml:space="preserve"> or </w:t>
      </w:r>
      <w:r w:rsidR="00C925B8">
        <w:rPr>
          <w:rFonts w:cs="Calibri"/>
        </w:rPr>
        <w:t>Optimized Investments LLC</w:t>
      </w:r>
      <w:r>
        <w:t xml:space="preserve"> </w:t>
      </w:r>
      <w:r w:rsidRPr="000A1CB2">
        <w:rPr>
          <w:rFonts w:cs="Calibri"/>
        </w:rPr>
        <w:t>has been found liable in a</w:t>
      </w:r>
      <w:r>
        <w:rPr>
          <w:rFonts w:cs="Calibri"/>
        </w:rPr>
        <w:t>n arbitration,</w:t>
      </w:r>
      <w:r w:rsidRPr="000A1CB2">
        <w:rPr>
          <w:rFonts w:cs="Calibri"/>
        </w:rPr>
        <w:t xml:space="preserve"> self-regulatory or administrative proceeding. Neither </w:t>
      </w:r>
      <w:r w:rsidR="00E53E28">
        <w:rPr>
          <w:rFonts w:cs="Calibri"/>
        </w:rPr>
        <w:t xml:space="preserve">Mr. </w:t>
      </w:r>
      <w:r w:rsidR="006F1FB6">
        <w:rPr>
          <w:rFonts w:cs="Calibri"/>
        </w:rPr>
        <w:t>Begeman</w:t>
      </w:r>
      <w:r w:rsidRPr="000A1CB2">
        <w:rPr>
          <w:rFonts w:cs="Calibri"/>
        </w:rPr>
        <w:t xml:space="preserve"> </w:t>
      </w:r>
      <w:r w:rsidR="00AC1F3D" w:rsidRPr="00512E81">
        <w:rPr>
          <w:rFonts w:cs="Calibri"/>
        </w:rPr>
        <w:t xml:space="preserve">nor </w:t>
      </w:r>
      <w:r w:rsidR="00AC1F3D">
        <w:rPr>
          <w:rFonts w:cs="Calibri"/>
        </w:rPr>
        <w:t xml:space="preserve">our advisory firm </w:t>
      </w:r>
      <w:r w:rsidR="00AC1F3D" w:rsidRPr="00512E81">
        <w:rPr>
          <w:rFonts w:cs="Calibri"/>
        </w:rPr>
        <w:t>has been the subject of a bankruptcy petition</w:t>
      </w:r>
      <w:r w:rsidR="00AC1F3D">
        <w:rPr>
          <w:rFonts w:cs="Calibri"/>
        </w:rPr>
        <w:t xml:space="preserve"> or other reportable financial matter</w:t>
      </w:r>
      <w:r w:rsidR="00AC1F3D" w:rsidRPr="00BC5745">
        <w:rPr>
          <w:rFonts w:cs="Calibri"/>
        </w:rPr>
        <w:t>.</w:t>
      </w:r>
    </w:p>
    <w:sectPr w:rsidR="00AC1F3D" w:rsidSect="001F23BB">
      <w:footerReference w:type="default" r:id="rId10"/>
      <w:pgSz w:w="12240" w:h="15840"/>
      <w:pgMar w:top="1080" w:right="1440" w:bottom="1440" w:left="1080" w:header="720" w:footer="720" w:gutter="0"/>
      <w:pgBorders w:offsetFrom="page">
        <w:top w:val="single" w:sz="4" w:space="24" w:color="D0CECE" w:shadow="1"/>
        <w:left w:val="single" w:sz="4" w:space="24" w:color="D0CECE" w:shadow="1"/>
        <w:bottom w:val="single" w:sz="4" w:space="24" w:color="D0CECE" w:shadow="1"/>
        <w:right w:val="single" w:sz="4" w:space="24" w:color="D0CECE" w:shadow="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097B" w14:textId="77777777" w:rsidR="001F23BB" w:rsidRDefault="001F23BB" w:rsidP="00FE223E">
      <w:pPr>
        <w:spacing w:after="0" w:line="240" w:lineRule="auto"/>
      </w:pPr>
      <w:r>
        <w:separator/>
      </w:r>
    </w:p>
  </w:endnote>
  <w:endnote w:type="continuationSeparator" w:id="0">
    <w:p w14:paraId="656FE33B" w14:textId="77777777" w:rsidR="001F23BB" w:rsidRDefault="001F23BB" w:rsidP="00FE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HelveticaNeue-Light">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1283" w14:textId="6D466E31" w:rsidR="003B0CEB" w:rsidRDefault="00C925B8">
    <w:pPr>
      <w:pStyle w:val="Footer"/>
      <w:rPr>
        <w:b/>
        <w:i/>
        <w:color w:val="BFBFBF"/>
        <w:sz w:val="14"/>
        <w:szCs w:val="14"/>
        <w:vertAlign w:val="superscript"/>
      </w:rPr>
    </w:pPr>
    <w:r>
      <w:rPr>
        <w:i/>
        <w:sz w:val="14"/>
        <w:szCs w:val="14"/>
      </w:rPr>
      <w:t>Optimized Investments</w:t>
    </w:r>
    <w:r w:rsidR="001C298B">
      <w:rPr>
        <w:i/>
        <w:sz w:val="14"/>
        <w:szCs w:val="14"/>
      </w:rPr>
      <w:t xml:space="preserve"> </w:t>
    </w:r>
    <w:r w:rsidR="00FA5D56">
      <w:rPr>
        <w:i/>
        <w:sz w:val="14"/>
        <w:szCs w:val="14"/>
      </w:rPr>
      <w:t>LLC</w:t>
    </w:r>
    <w:r w:rsidR="00FA5D56">
      <w:rPr>
        <w:i/>
        <w:sz w:val="14"/>
        <w:szCs w:val="14"/>
      </w:rPr>
      <w:tab/>
    </w:r>
  </w:p>
  <w:p w14:paraId="355D0308" w14:textId="533CF71C" w:rsidR="003B0CEB" w:rsidRDefault="00FA5D56">
    <w:pPr>
      <w:pStyle w:val="Footer"/>
      <w:rPr>
        <w:i/>
        <w:sz w:val="14"/>
        <w:szCs w:val="14"/>
      </w:rPr>
    </w:pPr>
    <w:r>
      <w:rPr>
        <w:i/>
        <w:sz w:val="14"/>
        <w:szCs w:val="14"/>
      </w:rPr>
      <w:t>Form ADV Part 2 Combined – 202</w:t>
    </w:r>
    <w:r w:rsidR="001C298B">
      <w:rPr>
        <w:i/>
        <w:sz w:val="14"/>
        <w:szCs w:val="14"/>
      </w:rPr>
      <w:t>4</w:t>
    </w:r>
    <w:r>
      <w:rPr>
        <w:i/>
        <w:sz w:val="14"/>
        <w:szCs w:val="14"/>
      </w:rPr>
      <w:t>0</w:t>
    </w:r>
    <w:r w:rsidR="001C298B">
      <w:rPr>
        <w:i/>
        <w:sz w:val="14"/>
        <w:szCs w:val="14"/>
      </w:rPr>
      <w:t>531</w:t>
    </w:r>
    <w:r>
      <w:rPr>
        <w:i/>
        <w:sz w:val="14"/>
        <w:szCs w:val="14"/>
      </w:rPr>
      <w:t xml:space="preserve"> </w:t>
    </w:r>
  </w:p>
  <w:p w14:paraId="4C4A22C5" w14:textId="2EA93BAC" w:rsidR="003B0CEB" w:rsidRDefault="00FA5D56">
    <w:pPr>
      <w:pStyle w:val="Footer"/>
    </w:pPr>
    <w:r>
      <w:rPr>
        <w:i/>
        <w:sz w:val="14"/>
        <w:szCs w:val="14"/>
      </w:rPr>
      <w:t xml:space="preserve">Page </w:t>
    </w:r>
    <w:r w:rsidRPr="00791C36">
      <w:rPr>
        <w:i/>
        <w:sz w:val="14"/>
        <w:szCs w:val="14"/>
      </w:rPr>
      <w:fldChar w:fldCharType="begin"/>
    </w:r>
    <w:r w:rsidRPr="00791C36">
      <w:rPr>
        <w:i/>
        <w:sz w:val="14"/>
        <w:szCs w:val="14"/>
      </w:rPr>
      <w:instrText xml:space="preserve"> PAGE   \* MERGEFORMAT </w:instrText>
    </w:r>
    <w:r w:rsidRPr="00791C36">
      <w:rPr>
        <w:i/>
        <w:sz w:val="14"/>
        <w:szCs w:val="14"/>
      </w:rPr>
      <w:fldChar w:fldCharType="separate"/>
    </w:r>
    <w:r>
      <w:rPr>
        <w:i/>
        <w:noProof/>
        <w:sz w:val="14"/>
        <w:szCs w:val="14"/>
      </w:rPr>
      <w:t>2</w:t>
    </w:r>
    <w:r w:rsidRPr="00791C36">
      <w:rPr>
        <w:i/>
        <w:sz w:val="14"/>
        <w:szCs w:val="14"/>
      </w:rPr>
      <w:fldChar w:fldCharType="end"/>
    </w:r>
    <w:r>
      <w:rPr>
        <w:i/>
        <w:sz w:val="14"/>
        <w:szCs w:val="14"/>
      </w:rPr>
      <w:t xml:space="preserve"> of </w:t>
    </w:r>
    <w:r w:rsidR="00E83FF2">
      <w:rPr>
        <w:i/>
        <w:sz w:val="14"/>
        <w:szCs w:val="14"/>
      </w:rPr>
      <w:t>3</w:t>
    </w:r>
    <w:r w:rsidR="00306085">
      <w:rPr>
        <w:i/>
        <w:sz w:val="14"/>
        <w:szCs w:val="14"/>
      </w:rPr>
      <w:t>2</w:t>
    </w:r>
    <w:r>
      <w:rPr>
        <w:rFonts w:cs="Calibri"/>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6E6F" w14:textId="77777777" w:rsidR="001F23BB" w:rsidRDefault="001F23BB" w:rsidP="00FE223E">
      <w:pPr>
        <w:spacing w:after="0" w:line="240" w:lineRule="auto"/>
      </w:pPr>
      <w:r>
        <w:separator/>
      </w:r>
    </w:p>
  </w:footnote>
  <w:footnote w:type="continuationSeparator" w:id="0">
    <w:p w14:paraId="68F2DBFE" w14:textId="77777777" w:rsidR="001F23BB" w:rsidRDefault="001F23BB" w:rsidP="00FE223E">
      <w:pPr>
        <w:spacing w:after="0" w:line="240" w:lineRule="auto"/>
      </w:pPr>
      <w:r>
        <w:continuationSeparator/>
      </w:r>
    </w:p>
  </w:footnote>
  <w:footnote w:id="1">
    <w:p w14:paraId="5C93504B" w14:textId="77777777" w:rsidR="003B0CEB" w:rsidRPr="00055436" w:rsidRDefault="00FA5D56" w:rsidP="00FE223E">
      <w:pPr>
        <w:pStyle w:val="Default"/>
        <w:ind w:hanging="90"/>
        <w:rPr>
          <w:rFonts w:ascii="Calibri" w:hAnsi="Calibri" w:cs="Calibri"/>
          <w:color w:val="auto"/>
          <w:sz w:val="18"/>
          <w:szCs w:val="18"/>
        </w:rPr>
      </w:pPr>
      <w:r w:rsidRPr="00055436">
        <w:rPr>
          <w:rStyle w:val="FootnoteReference"/>
          <w:rFonts w:ascii="Calibri" w:hAnsi="Calibri" w:cs="Calibri"/>
          <w:color w:val="auto"/>
          <w:sz w:val="18"/>
          <w:szCs w:val="18"/>
        </w:rPr>
        <w:footnoteRef/>
      </w:r>
      <w:r w:rsidRPr="00055436">
        <w:rPr>
          <w:rFonts w:ascii="Calibri" w:hAnsi="Calibri" w:cs="Calibri"/>
          <w:color w:val="auto"/>
          <w:sz w:val="18"/>
          <w:szCs w:val="18"/>
        </w:rPr>
        <w:t xml:space="preserve"> The term “assets under management” and rounding per the </w:t>
      </w:r>
      <w:r w:rsidRPr="00055436">
        <w:rPr>
          <w:rFonts w:ascii="Calibri" w:hAnsi="Calibri" w:cs="Calibri"/>
          <w:bCs/>
          <w:i/>
          <w:color w:val="auto"/>
          <w:sz w:val="18"/>
          <w:szCs w:val="18"/>
        </w:rPr>
        <w:t>General Instructions for Part 2 of Form ADV</w:t>
      </w:r>
      <w:r w:rsidRPr="00055436">
        <w:rPr>
          <w:rFonts w:ascii="Calibri" w:hAnsi="Calibri" w:cs="Calibri"/>
          <w:bCs/>
          <w:color w:val="auto"/>
          <w:sz w:val="18"/>
          <w:szCs w:val="18"/>
        </w:rPr>
        <w:t>.</w:t>
      </w:r>
    </w:p>
  </w:footnote>
  <w:footnote w:id="2">
    <w:p w14:paraId="342442FF" w14:textId="77777777" w:rsidR="0073333B" w:rsidRPr="00566B00" w:rsidRDefault="0073333B" w:rsidP="0073333B">
      <w:pPr>
        <w:pStyle w:val="FootnoteText"/>
        <w:spacing w:after="0" w:line="240" w:lineRule="auto"/>
        <w:ind w:hanging="86"/>
        <w:rPr>
          <w:sz w:val="18"/>
          <w:szCs w:val="18"/>
        </w:rPr>
      </w:pPr>
      <w:r w:rsidRPr="00566B00">
        <w:rPr>
          <w:rStyle w:val="FootnoteReference"/>
          <w:sz w:val="18"/>
          <w:szCs w:val="18"/>
        </w:rPr>
        <w:footnoteRef/>
      </w:r>
      <w:r w:rsidRPr="00566B00">
        <w:rPr>
          <w:sz w:val="18"/>
          <w:szCs w:val="18"/>
        </w:rPr>
        <w:t xml:space="preserve"> This Form ADV Part 2A </w:t>
      </w:r>
      <w:r>
        <w:rPr>
          <w:sz w:val="18"/>
          <w:szCs w:val="18"/>
        </w:rPr>
        <w:t xml:space="preserve">firm brochure </w:t>
      </w:r>
      <w:r w:rsidRPr="00566B00">
        <w:rPr>
          <w:sz w:val="18"/>
          <w:szCs w:val="18"/>
        </w:rPr>
        <w:t>serves as our ERISA §408(b)(2) disclosure</w:t>
      </w:r>
      <w:r>
        <w:rPr>
          <w:sz w:val="18"/>
          <w:szCs w:val="18"/>
        </w:rPr>
        <w:t xml:space="preserve"> per US Department of Labor guidance.</w:t>
      </w:r>
    </w:p>
  </w:footnote>
  <w:footnote w:id="3">
    <w:p w14:paraId="05259F3F" w14:textId="77777777" w:rsidR="00A0450B" w:rsidRPr="001B2A15" w:rsidRDefault="00A0450B" w:rsidP="00A0450B">
      <w:pPr>
        <w:pStyle w:val="FootnoteText"/>
        <w:spacing w:after="0" w:line="240" w:lineRule="auto"/>
        <w:ind w:right="-90" w:hanging="86"/>
        <w:rPr>
          <w:sz w:val="18"/>
          <w:szCs w:val="18"/>
        </w:rPr>
      </w:pPr>
      <w:r w:rsidRPr="001B2A15">
        <w:rPr>
          <w:rStyle w:val="FootnoteReference"/>
          <w:sz w:val="18"/>
          <w:szCs w:val="18"/>
        </w:rPr>
        <w:footnoteRef/>
      </w:r>
      <w:r w:rsidRPr="001B2A15">
        <w:rPr>
          <w:sz w:val="18"/>
          <w:szCs w:val="18"/>
        </w:rPr>
        <w:t xml:space="preserve"> </w:t>
      </w:r>
      <w:r>
        <w:rPr>
          <w:sz w:val="18"/>
          <w:szCs w:val="18"/>
        </w:rPr>
        <w:t xml:space="preserve">We do not retain debit/credit card data. </w:t>
      </w:r>
      <w:r w:rsidRPr="001B2A15">
        <w:rPr>
          <w:sz w:val="18"/>
          <w:szCs w:val="18"/>
        </w:rPr>
        <w:t xml:space="preserve">For an explanation of the term “PCI,” the PCI Security Standards Council, </w:t>
      </w:r>
      <w:r>
        <w:rPr>
          <w:sz w:val="18"/>
          <w:szCs w:val="18"/>
        </w:rPr>
        <w:t xml:space="preserve">and </w:t>
      </w:r>
      <w:r w:rsidRPr="001B2A15">
        <w:rPr>
          <w:sz w:val="18"/>
          <w:szCs w:val="18"/>
        </w:rPr>
        <w:t xml:space="preserve">comprehensive standards to enhance payment card data security, go to </w:t>
      </w:r>
      <w:proofErr w:type="gramStart"/>
      <w:r w:rsidRPr="001B2A15">
        <w:rPr>
          <w:sz w:val="18"/>
          <w:szCs w:val="18"/>
        </w:rPr>
        <w:t>https://www.pcisecuritystandards.org/security_standards/index.php</w:t>
      </w:r>
      <w:proofErr w:type="gramEnd"/>
    </w:p>
  </w:footnote>
  <w:footnote w:id="4">
    <w:p w14:paraId="2735479F" w14:textId="77777777" w:rsidR="004070E3" w:rsidRPr="00CC209C" w:rsidRDefault="004070E3" w:rsidP="004070E3">
      <w:pPr>
        <w:pStyle w:val="FootnoteText"/>
        <w:spacing w:after="0" w:line="240" w:lineRule="auto"/>
        <w:ind w:hanging="90"/>
        <w:rPr>
          <w:sz w:val="18"/>
          <w:szCs w:val="18"/>
        </w:rPr>
      </w:pPr>
      <w:r w:rsidRPr="00CC209C">
        <w:rPr>
          <w:rStyle w:val="FootnoteReference"/>
          <w:sz w:val="18"/>
          <w:szCs w:val="18"/>
        </w:rPr>
        <w:footnoteRef/>
      </w:r>
      <w:r w:rsidRPr="00CC209C">
        <w:rPr>
          <w:sz w:val="18"/>
          <w:szCs w:val="18"/>
        </w:rPr>
        <w:t xml:space="preserve"> Periodic account value variances between the firm’s invoice and custodian statement (beyond the firm’s control) may occur due to late trade settlement, dividend distribution, etc., requiring adjusted transaction reporting from the custodian of record.</w:t>
      </w:r>
    </w:p>
  </w:footnote>
  <w:footnote w:id="5">
    <w:p w14:paraId="6C687669" w14:textId="77777777" w:rsidR="00D55611" w:rsidRDefault="00D55611" w:rsidP="00D55611">
      <w:pPr>
        <w:spacing w:after="0" w:line="240" w:lineRule="auto"/>
        <w:ind w:hanging="90"/>
        <w:rPr>
          <w:rFonts w:cs="Calibri"/>
          <w:sz w:val="18"/>
          <w:szCs w:val="18"/>
          <w:shd w:val="clear" w:color="auto" w:fill="FFFFFF"/>
        </w:rPr>
      </w:pPr>
      <w:r w:rsidRPr="00A27307">
        <w:rPr>
          <w:rStyle w:val="FootnoteReference"/>
        </w:rPr>
        <w:footnoteRef/>
      </w:r>
      <w:r w:rsidRPr="00A27307">
        <w:t xml:space="preserve"> </w:t>
      </w:r>
      <w:r w:rsidRPr="003D4AFD">
        <w:rPr>
          <w:rFonts w:cs="Calibri"/>
          <w:b/>
          <w:bCs/>
          <w:sz w:val="18"/>
          <w:szCs w:val="18"/>
          <w:shd w:val="clear" w:color="auto" w:fill="FFFFFF"/>
        </w:rPr>
        <w:t>Tail Risk</w:t>
      </w:r>
      <w:r w:rsidRPr="003D4AFD">
        <w:rPr>
          <w:rFonts w:cs="Calibri"/>
          <w:sz w:val="18"/>
          <w:szCs w:val="18"/>
          <w:shd w:val="clear" w:color="auto" w:fill="FFFFFF"/>
        </w:rPr>
        <w:t xml:space="preserve"> is a form of portfolio risk that arises when the possibility that an investment will move more than three standard </w:t>
      </w:r>
      <w:proofErr w:type="gramStart"/>
      <w:r w:rsidRPr="003D4AFD">
        <w:rPr>
          <w:rFonts w:cs="Calibri"/>
          <w:sz w:val="18"/>
          <w:szCs w:val="18"/>
          <w:shd w:val="clear" w:color="auto" w:fill="FFFFFF"/>
        </w:rPr>
        <w:t>deviations</w:t>
      </w:r>
      <w:proofErr w:type="gramEnd"/>
    </w:p>
    <w:p w14:paraId="7E9395B3" w14:textId="77777777" w:rsidR="00D55611" w:rsidRPr="00A27307" w:rsidRDefault="00D55611" w:rsidP="00D55611">
      <w:pPr>
        <w:spacing w:after="0" w:line="240" w:lineRule="auto"/>
        <w:ind w:hanging="90"/>
      </w:pPr>
      <w:r>
        <w:rPr>
          <w:rFonts w:cs="Calibri"/>
          <w:sz w:val="18"/>
          <w:szCs w:val="18"/>
          <w:shd w:val="clear" w:color="auto" w:fill="FFFFFF"/>
        </w:rPr>
        <w:t xml:space="preserve">  </w:t>
      </w:r>
      <w:r w:rsidRPr="003D4AFD">
        <w:rPr>
          <w:rFonts w:cs="Calibri"/>
          <w:sz w:val="18"/>
          <w:szCs w:val="18"/>
          <w:shd w:val="clear" w:color="auto" w:fill="FFFFFF"/>
        </w:rPr>
        <w:t>from the mean is greater than what is shown by a normal distribution.</w:t>
      </w:r>
    </w:p>
  </w:footnote>
  <w:footnote w:id="6">
    <w:p w14:paraId="7EE2E218" w14:textId="77777777" w:rsidR="00D55611" w:rsidRDefault="00D55611" w:rsidP="00D55611">
      <w:pPr>
        <w:spacing w:after="0" w:line="240" w:lineRule="auto"/>
        <w:ind w:hanging="90"/>
        <w:rPr>
          <w:rFonts w:cs="Calibri"/>
          <w:sz w:val="18"/>
          <w:szCs w:val="18"/>
          <w:shd w:val="clear" w:color="auto" w:fill="FFFFFF"/>
        </w:rPr>
      </w:pPr>
      <w:r w:rsidRPr="00A27307">
        <w:rPr>
          <w:rStyle w:val="FootnoteReference"/>
          <w:sz w:val="18"/>
          <w:szCs w:val="18"/>
        </w:rPr>
        <w:footnoteRef/>
      </w:r>
      <w:r w:rsidRPr="00A27307">
        <w:rPr>
          <w:sz w:val="18"/>
          <w:szCs w:val="18"/>
        </w:rPr>
        <w:t xml:space="preserve"> A </w:t>
      </w:r>
      <w:r w:rsidRPr="003D4AFD">
        <w:rPr>
          <w:rFonts w:cs="Calibri"/>
          <w:b/>
          <w:bCs/>
          <w:sz w:val="18"/>
          <w:szCs w:val="18"/>
          <w:shd w:val="clear" w:color="auto" w:fill="FFFFFF"/>
        </w:rPr>
        <w:t>Black Swan</w:t>
      </w:r>
      <w:r w:rsidRPr="003D4AFD">
        <w:rPr>
          <w:rFonts w:cs="Calibri"/>
          <w:sz w:val="18"/>
          <w:szCs w:val="18"/>
          <w:shd w:val="clear" w:color="auto" w:fill="FFFFFF"/>
        </w:rPr>
        <w:t xml:space="preserve"> is an unpredictable event that is beyond what is normally expected of a situation and has potentially </w:t>
      </w:r>
      <w:proofErr w:type="gramStart"/>
      <w:r w:rsidRPr="003D4AFD">
        <w:rPr>
          <w:rFonts w:cs="Calibri"/>
          <w:sz w:val="18"/>
          <w:szCs w:val="18"/>
          <w:shd w:val="clear" w:color="auto" w:fill="FFFFFF"/>
        </w:rPr>
        <w:t>severe</w:t>
      </w:r>
      <w:proofErr w:type="gramEnd"/>
    </w:p>
    <w:p w14:paraId="6108AC7A" w14:textId="77777777" w:rsidR="00D55611" w:rsidRDefault="00D55611" w:rsidP="00D55611">
      <w:pPr>
        <w:spacing w:after="0" w:line="240" w:lineRule="auto"/>
        <w:ind w:hanging="90"/>
        <w:rPr>
          <w:rFonts w:cs="Calibri"/>
          <w:sz w:val="18"/>
          <w:szCs w:val="18"/>
          <w:shd w:val="clear" w:color="auto" w:fill="FFFFFF"/>
        </w:rPr>
      </w:pPr>
      <w:r>
        <w:rPr>
          <w:rFonts w:cs="Calibri"/>
          <w:sz w:val="18"/>
          <w:szCs w:val="18"/>
          <w:shd w:val="clear" w:color="auto" w:fill="FFFFFF"/>
        </w:rPr>
        <w:t xml:space="preserve">   </w:t>
      </w:r>
      <w:r w:rsidRPr="003D4AFD">
        <w:rPr>
          <w:rFonts w:cs="Calibri"/>
          <w:sz w:val="18"/>
          <w:szCs w:val="18"/>
          <w:shd w:val="clear" w:color="auto" w:fill="FFFFFF"/>
        </w:rPr>
        <w:t xml:space="preserve">consequences. Black swan events are characterized by their extreme rarity, severe impact, and the widespread insistence they </w:t>
      </w:r>
      <w:proofErr w:type="gramStart"/>
      <w:r w:rsidRPr="003D4AFD">
        <w:rPr>
          <w:rFonts w:cs="Calibri"/>
          <w:sz w:val="18"/>
          <w:szCs w:val="18"/>
          <w:shd w:val="clear" w:color="auto" w:fill="FFFFFF"/>
        </w:rPr>
        <w:t>were</w:t>
      </w:r>
      <w:proofErr w:type="gramEnd"/>
      <w:r w:rsidRPr="003D4AFD">
        <w:rPr>
          <w:rFonts w:cs="Calibri"/>
          <w:sz w:val="18"/>
          <w:szCs w:val="18"/>
          <w:shd w:val="clear" w:color="auto" w:fill="FFFFFF"/>
        </w:rPr>
        <w:t xml:space="preserve"> </w:t>
      </w:r>
    </w:p>
    <w:p w14:paraId="24CDA49B" w14:textId="77777777" w:rsidR="00D55611" w:rsidRDefault="00D55611" w:rsidP="00D55611">
      <w:pPr>
        <w:spacing w:after="0" w:line="240" w:lineRule="auto"/>
        <w:ind w:hanging="90"/>
      </w:pPr>
      <w:r>
        <w:rPr>
          <w:rFonts w:cs="Calibri"/>
          <w:sz w:val="18"/>
          <w:szCs w:val="18"/>
          <w:shd w:val="clear" w:color="auto" w:fill="FFFFFF"/>
        </w:rPr>
        <w:t xml:space="preserve">   </w:t>
      </w:r>
      <w:r w:rsidRPr="003D4AFD">
        <w:rPr>
          <w:rFonts w:cs="Calibri"/>
          <w:sz w:val="18"/>
          <w:szCs w:val="18"/>
          <w:shd w:val="clear" w:color="auto" w:fill="FFFFFF"/>
        </w:rPr>
        <w:t>obvious in hindsight.</w:t>
      </w:r>
    </w:p>
  </w:footnote>
  <w:footnote w:id="7">
    <w:p w14:paraId="2EF0D44E" w14:textId="77777777" w:rsidR="00474042" w:rsidRPr="0002771D" w:rsidRDefault="00474042" w:rsidP="00474042">
      <w:pPr>
        <w:pStyle w:val="FootnoteText"/>
        <w:spacing w:after="60" w:line="240" w:lineRule="auto"/>
        <w:ind w:hanging="86"/>
        <w:rPr>
          <w:sz w:val="18"/>
          <w:szCs w:val="18"/>
        </w:rPr>
      </w:pPr>
      <w:r w:rsidRPr="0002771D">
        <w:rPr>
          <w:rStyle w:val="FootnoteReference"/>
          <w:sz w:val="18"/>
          <w:szCs w:val="18"/>
        </w:rPr>
        <w:footnoteRef/>
      </w:r>
      <w:r w:rsidRPr="0002771D">
        <w:rPr>
          <w:rFonts w:cs="Calibri"/>
          <w:sz w:val="18"/>
          <w:szCs w:val="18"/>
        </w:rPr>
        <w:t xml:space="preserve"> </w:t>
      </w:r>
      <w:r>
        <w:rPr>
          <w:rFonts w:cs="Calibri"/>
          <w:sz w:val="18"/>
          <w:szCs w:val="18"/>
        </w:rPr>
        <w:t xml:space="preserve">Our advisory firm is </w:t>
      </w:r>
      <w:r w:rsidRPr="0002771D">
        <w:rPr>
          <w:rFonts w:cs="Calibri"/>
          <w:sz w:val="18"/>
          <w:szCs w:val="18"/>
        </w:rPr>
        <w:t xml:space="preserve">not, nor required to be, a </w:t>
      </w:r>
      <w:r w:rsidRPr="0002771D">
        <w:rPr>
          <w:sz w:val="18"/>
          <w:szCs w:val="18"/>
        </w:rPr>
        <w:t>Securities Investor Protection Corporation (</w:t>
      </w:r>
      <w:r w:rsidRPr="0002771D">
        <w:rPr>
          <w:rFonts w:cs="Calibri"/>
          <w:sz w:val="18"/>
          <w:szCs w:val="18"/>
        </w:rPr>
        <w:t xml:space="preserve">SIPC) member. </w:t>
      </w:r>
      <w:r>
        <w:rPr>
          <w:rFonts w:cs="Calibri"/>
          <w:sz w:val="18"/>
          <w:szCs w:val="18"/>
        </w:rPr>
        <w:t xml:space="preserve">Clients </w:t>
      </w:r>
      <w:r w:rsidRPr="0002771D">
        <w:rPr>
          <w:rFonts w:cs="Calibri"/>
          <w:sz w:val="18"/>
          <w:szCs w:val="18"/>
        </w:rPr>
        <w:t xml:space="preserve">may learn more about the SIPC and how it serves member firms and the investing public by going to their website at </w:t>
      </w:r>
      <w:r w:rsidRPr="0002771D">
        <w:rPr>
          <w:sz w:val="18"/>
          <w:szCs w:val="18"/>
        </w:rPr>
        <w:t>http://www.sipc.org.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223"/>
    <w:multiLevelType w:val="hybridMultilevel"/>
    <w:tmpl w:val="F67C96F8"/>
    <w:lvl w:ilvl="0" w:tplc="1C1E132C">
      <w:start w:val="1"/>
      <w:numFmt w:val="decimal"/>
      <w:lvlText w:val="%1."/>
      <w:lvlJc w:val="left"/>
      <w:pPr>
        <w:ind w:left="720" w:hanging="360"/>
      </w:pPr>
    </w:lvl>
    <w:lvl w:ilvl="1" w:tplc="DB14276C">
      <w:start w:val="1"/>
      <w:numFmt w:val="decimal"/>
      <w:lvlText w:val="%2."/>
      <w:lvlJc w:val="left"/>
      <w:pPr>
        <w:ind w:left="1440" w:hanging="1080"/>
      </w:pPr>
    </w:lvl>
    <w:lvl w:ilvl="2" w:tplc="D3060400">
      <w:start w:val="1"/>
      <w:numFmt w:val="decimal"/>
      <w:lvlText w:val="%3."/>
      <w:lvlJc w:val="left"/>
      <w:pPr>
        <w:ind w:left="2160" w:hanging="1980"/>
      </w:pPr>
    </w:lvl>
    <w:lvl w:ilvl="3" w:tplc="D520DF5E">
      <w:start w:val="1"/>
      <w:numFmt w:val="decimal"/>
      <w:lvlText w:val="%4."/>
      <w:lvlJc w:val="left"/>
      <w:pPr>
        <w:ind w:left="2880" w:hanging="2520"/>
      </w:pPr>
    </w:lvl>
    <w:lvl w:ilvl="4" w:tplc="9C2CDF30">
      <w:start w:val="1"/>
      <w:numFmt w:val="decimal"/>
      <w:lvlText w:val="%5."/>
      <w:lvlJc w:val="left"/>
      <w:pPr>
        <w:ind w:left="3600" w:hanging="3240"/>
      </w:pPr>
    </w:lvl>
    <w:lvl w:ilvl="5" w:tplc="F5B4C078">
      <w:start w:val="1"/>
      <w:numFmt w:val="decimal"/>
      <w:lvlText w:val="%6."/>
      <w:lvlJc w:val="left"/>
      <w:pPr>
        <w:ind w:left="4320" w:hanging="4140"/>
      </w:pPr>
    </w:lvl>
    <w:lvl w:ilvl="6" w:tplc="58E00664">
      <w:start w:val="1"/>
      <w:numFmt w:val="decimal"/>
      <w:lvlText w:val="%7."/>
      <w:lvlJc w:val="left"/>
      <w:pPr>
        <w:ind w:left="5040" w:hanging="4680"/>
      </w:pPr>
    </w:lvl>
    <w:lvl w:ilvl="7" w:tplc="773E245A">
      <w:start w:val="1"/>
      <w:numFmt w:val="decimal"/>
      <w:lvlText w:val="%8."/>
      <w:lvlJc w:val="left"/>
      <w:pPr>
        <w:ind w:left="5760" w:hanging="5400"/>
      </w:pPr>
    </w:lvl>
    <w:lvl w:ilvl="8" w:tplc="F4DE9780">
      <w:start w:val="1"/>
      <w:numFmt w:val="decimal"/>
      <w:lvlText w:val="%9."/>
      <w:lvlJc w:val="left"/>
      <w:pPr>
        <w:ind w:left="6480" w:hanging="6300"/>
      </w:pPr>
    </w:lvl>
  </w:abstractNum>
  <w:abstractNum w:abstractNumId="1" w15:restartNumberingAfterBreak="0">
    <w:nsid w:val="09A07172"/>
    <w:multiLevelType w:val="hybridMultilevel"/>
    <w:tmpl w:val="9732DBD4"/>
    <w:lvl w:ilvl="0" w:tplc="04ACB14E">
      <w:start w:val="1"/>
      <w:numFmt w:val="decimal"/>
      <w:lvlText w:val="%1."/>
      <w:lvlJc w:val="left"/>
      <w:pPr>
        <w:tabs>
          <w:tab w:val="num" w:pos="720"/>
        </w:tabs>
        <w:ind w:left="720" w:hanging="360"/>
      </w:pPr>
      <w:rPr>
        <w:rFonts w:hint="default"/>
        <w:sz w:val="20"/>
      </w:rPr>
    </w:lvl>
    <w:lvl w:ilvl="1" w:tplc="87122A34">
      <w:start w:val="1"/>
      <w:numFmt w:val="bullet"/>
      <w:lvlText w:val="o"/>
      <w:lvlJc w:val="left"/>
      <w:pPr>
        <w:tabs>
          <w:tab w:val="num" w:pos="1440"/>
        </w:tabs>
        <w:ind w:left="1440" w:hanging="360"/>
      </w:pPr>
      <w:rPr>
        <w:rFonts w:ascii="Courier New" w:hAnsi="Courier New" w:cs="Times New Roman" w:hint="default"/>
        <w:sz w:val="20"/>
      </w:rPr>
    </w:lvl>
    <w:lvl w:ilvl="2" w:tplc="8B84D3BE">
      <w:start w:val="1"/>
      <w:numFmt w:val="bullet"/>
      <w:lvlText w:val=""/>
      <w:lvlJc w:val="left"/>
      <w:pPr>
        <w:tabs>
          <w:tab w:val="num" w:pos="2160"/>
        </w:tabs>
        <w:ind w:left="2160" w:hanging="360"/>
      </w:pPr>
      <w:rPr>
        <w:rFonts w:ascii="Wingdings" w:hAnsi="Wingdings" w:hint="default"/>
        <w:sz w:val="20"/>
      </w:rPr>
    </w:lvl>
    <w:lvl w:ilvl="3" w:tplc="BF78D5D2">
      <w:start w:val="1"/>
      <w:numFmt w:val="bullet"/>
      <w:lvlText w:val=""/>
      <w:lvlJc w:val="left"/>
      <w:pPr>
        <w:tabs>
          <w:tab w:val="num" w:pos="2880"/>
        </w:tabs>
        <w:ind w:left="2880" w:hanging="360"/>
      </w:pPr>
      <w:rPr>
        <w:rFonts w:ascii="Wingdings" w:hAnsi="Wingdings" w:hint="default"/>
        <w:sz w:val="20"/>
      </w:rPr>
    </w:lvl>
    <w:lvl w:ilvl="4" w:tplc="91F4AF7C">
      <w:start w:val="1"/>
      <w:numFmt w:val="bullet"/>
      <w:lvlText w:val=""/>
      <w:lvlJc w:val="left"/>
      <w:pPr>
        <w:tabs>
          <w:tab w:val="num" w:pos="3600"/>
        </w:tabs>
        <w:ind w:left="3600" w:hanging="360"/>
      </w:pPr>
      <w:rPr>
        <w:rFonts w:ascii="Wingdings" w:hAnsi="Wingdings" w:hint="default"/>
        <w:sz w:val="20"/>
      </w:rPr>
    </w:lvl>
    <w:lvl w:ilvl="5" w:tplc="AF840B82">
      <w:start w:val="1"/>
      <w:numFmt w:val="bullet"/>
      <w:lvlText w:val=""/>
      <w:lvlJc w:val="left"/>
      <w:pPr>
        <w:tabs>
          <w:tab w:val="num" w:pos="4320"/>
        </w:tabs>
        <w:ind w:left="4320" w:hanging="360"/>
      </w:pPr>
      <w:rPr>
        <w:rFonts w:ascii="Wingdings" w:hAnsi="Wingdings" w:hint="default"/>
        <w:sz w:val="20"/>
      </w:rPr>
    </w:lvl>
    <w:lvl w:ilvl="6" w:tplc="E93E8BCC">
      <w:start w:val="1"/>
      <w:numFmt w:val="bullet"/>
      <w:lvlText w:val=""/>
      <w:lvlJc w:val="left"/>
      <w:pPr>
        <w:tabs>
          <w:tab w:val="num" w:pos="5040"/>
        </w:tabs>
        <w:ind w:left="5040" w:hanging="360"/>
      </w:pPr>
      <w:rPr>
        <w:rFonts w:ascii="Wingdings" w:hAnsi="Wingdings" w:hint="default"/>
        <w:sz w:val="20"/>
      </w:rPr>
    </w:lvl>
    <w:lvl w:ilvl="7" w:tplc="ABFA07BA">
      <w:start w:val="1"/>
      <w:numFmt w:val="bullet"/>
      <w:lvlText w:val=""/>
      <w:lvlJc w:val="left"/>
      <w:pPr>
        <w:tabs>
          <w:tab w:val="num" w:pos="5760"/>
        </w:tabs>
        <w:ind w:left="5760" w:hanging="360"/>
      </w:pPr>
      <w:rPr>
        <w:rFonts w:ascii="Wingdings" w:hAnsi="Wingdings" w:hint="default"/>
        <w:sz w:val="20"/>
      </w:rPr>
    </w:lvl>
    <w:lvl w:ilvl="8" w:tplc="E42AD9B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348"/>
    <w:multiLevelType w:val="hybridMultilevel"/>
    <w:tmpl w:val="ED7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1F46"/>
    <w:multiLevelType w:val="hybridMultilevel"/>
    <w:tmpl w:val="B41AEE4A"/>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E8A593B"/>
    <w:multiLevelType w:val="multilevel"/>
    <w:tmpl w:val="FBD81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5E0453"/>
    <w:multiLevelType w:val="hybridMultilevel"/>
    <w:tmpl w:val="41665B3A"/>
    <w:lvl w:ilvl="0" w:tplc="3B684D3E">
      <w:start w:val="1"/>
      <w:numFmt w:val="bullet"/>
      <w:lvlText w:val=""/>
      <w:lvlJc w:val="left"/>
      <w:pPr>
        <w:tabs>
          <w:tab w:val="num" w:pos="720"/>
        </w:tabs>
        <w:ind w:left="720" w:hanging="360"/>
      </w:pPr>
      <w:rPr>
        <w:rFonts w:ascii="Symbol" w:hAnsi="Symbol" w:hint="default"/>
        <w:sz w:val="20"/>
      </w:rPr>
    </w:lvl>
    <w:lvl w:ilvl="1" w:tplc="97AE954A">
      <w:start w:val="1"/>
      <w:numFmt w:val="decimal"/>
      <w:lvlText w:val="%2."/>
      <w:lvlJc w:val="left"/>
      <w:pPr>
        <w:tabs>
          <w:tab w:val="num" w:pos="1440"/>
        </w:tabs>
        <w:ind w:left="1440" w:hanging="360"/>
      </w:pPr>
    </w:lvl>
    <w:lvl w:ilvl="2" w:tplc="B45C9FDA">
      <w:start w:val="1"/>
      <w:numFmt w:val="decimal"/>
      <w:lvlText w:val="%3."/>
      <w:lvlJc w:val="left"/>
      <w:pPr>
        <w:tabs>
          <w:tab w:val="num" w:pos="2160"/>
        </w:tabs>
        <w:ind w:left="2160" w:hanging="360"/>
      </w:pPr>
    </w:lvl>
    <w:lvl w:ilvl="3" w:tplc="F03AA874">
      <w:start w:val="1"/>
      <w:numFmt w:val="decimal"/>
      <w:lvlText w:val="%4."/>
      <w:lvlJc w:val="left"/>
      <w:pPr>
        <w:tabs>
          <w:tab w:val="num" w:pos="2880"/>
        </w:tabs>
        <w:ind w:left="2880" w:hanging="360"/>
      </w:pPr>
    </w:lvl>
    <w:lvl w:ilvl="4" w:tplc="1E86806C">
      <w:start w:val="1"/>
      <w:numFmt w:val="decimal"/>
      <w:lvlText w:val="%5."/>
      <w:lvlJc w:val="left"/>
      <w:pPr>
        <w:tabs>
          <w:tab w:val="num" w:pos="3600"/>
        </w:tabs>
        <w:ind w:left="3600" w:hanging="360"/>
      </w:pPr>
    </w:lvl>
    <w:lvl w:ilvl="5" w:tplc="253CF1EC">
      <w:start w:val="1"/>
      <w:numFmt w:val="decimal"/>
      <w:lvlText w:val="%6."/>
      <w:lvlJc w:val="left"/>
      <w:pPr>
        <w:tabs>
          <w:tab w:val="num" w:pos="4320"/>
        </w:tabs>
        <w:ind w:left="4320" w:hanging="360"/>
      </w:pPr>
    </w:lvl>
    <w:lvl w:ilvl="6" w:tplc="A45AB560">
      <w:start w:val="1"/>
      <w:numFmt w:val="decimal"/>
      <w:lvlText w:val="%7."/>
      <w:lvlJc w:val="left"/>
      <w:pPr>
        <w:tabs>
          <w:tab w:val="num" w:pos="5040"/>
        </w:tabs>
        <w:ind w:left="5040" w:hanging="360"/>
      </w:pPr>
    </w:lvl>
    <w:lvl w:ilvl="7" w:tplc="B79A000A">
      <w:start w:val="1"/>
      <w:numFmt w:val="decimal"/>
      <w:lvlText w:val="%8."/>
      <w:lvlJc w:val="left"/>
      <w:pPr>
        <w:tabs>
          <w:tab w:val="num" w:pos="5760"/>
        </w:tabs>
        <w:ind w:left="5760" w:hanging="360"/>
      </w:pPr>
    </w:lvl>
    <w:lvl w:ilvl="8" w:tplc="E272CE54">
      <w:start w:val="1"/>
      <w:numFmt w:val="decimal"/>
      <w:lvlText w:val="%9."/>
      <w:lvlJc w:val="left"/>
      <w:pPr>
        <w:tabs>
          <w:tab w:val="num" w:pos="6480"/>
        </w:tabs>
        <w:ind w:left="6480" w:hanging="360"/>
      </w:pPr>
    </w:lvl>
  </w:abstractNum>
  <w:abstractNum w:abstractNumId="6" w15:restartNumberingAfterBreak="0">
    <w:nsid w:val="204A7A38"/>
    <w:multiLevelType w:val="hybridMultilevel"/>
    <w:tmpl w:val="31B44F96"/>
    <w:lvl w:ilvl="0" w:tplc="4B34639A">
      <w:start w:val="1"/>
      <w:numFmt w:val="bullet"/>
      <w:lvlText w:val=""/>
      <w:lvlJc w:val="left"/>
      <w:pPr>
        <w:tabs>
          <w:tab w:val="num" w:pos="720"/>
        </w:tabs>
        <w:ind w:left="720" w:hanging="360"/>
      </w:pPr>
      <w:rPr>
        <w:rFonts w:ascii="Symbol" w:hAnsi="Symbol" w:hint="default"/>
        <w:sz w:val="20"/>
      </w:rPr>
    </w:lvl>
    <w:lvl w:ilvl="1" w:tplc="6DF00AAA">
      <w:start w:val="1"/>
      <w:numFmt w:val="bullet"/>
      <w:lvlText w:val="o"/>
      <w:lvlJc w:val="left"/>
      <w:pPr>
        <w:tabs>
          <w:tab w:val="num" w:pos="1440"/>
        </w:tabs>
        <w:ind w:left="1440" w:hanging="360"/>
      </w:pPr>
      <w:rPr>
        <w:rFonts w:ascii="Courier New" w:hAnsi="Courier New" w:cs="Times New Roman" w:hint="default"/>
        <w:sz w:val="20"/>
      </w:rPr>
    </w:lvl>
    <w:lvl w:ilvl="2" w:tplc="9F004CD6">
      <w:start w:val="1"/>
      <w:numFmt w:val="bullet"/>
      <w:lvlText w:val=""/>
      <w:lvlJc w:val="left"/>
      <w:pPr>
        <w:tabs>
          <w:tab w:val="num" w:pos="2160"/>
        </w:tabs>
        <w:ind w:left="2160" w:hanging="360"/>
      </w:pPr>
      <w:rPr>
        <w:rFonts w:ascii="Wingdings" w:hAnsi="Wingdings" w:hint="default"/>
        <w:sz w:val="20"/>
      </w:rPr>
    </w:lvl>
    <w:lvl w:ilvl="3" w:tplc="0A50F434">
      <w:start w:val="1"/>
      <w:numFmt w:val="bullet"/>
      <w:lvlText w:val=""/>
      <w:lvlJc w:val="left"/>
      <w:pPr>
        <w:tabs>
          <w:tab w:val="num" w:pos="2880"/>
        </w:tabs>
        <w:ind w:left="2880" w:hanging="360"/>
      </w:pPr>
      <w:rPr>
        <w:rFonts w:ascii="Wingdings" w:hAnsi="Wingdings" w:hint="default"/>
        <w:sz w:val="20"/>
      </w:rPr>
    </w:lvl>
    <w:lvl w:ilvl="4" w:tplc="FA6A7F30">
      <w:start w:val="1"/>
      <w:numFmt w:val="bullet"/>
      <w:lvlText w:val=""/>
      <w:lvlJc w:val="left"/>
      <w:pPr>
        <w:tabs>
          <w:tab w:val="num" w:pos="3600"/>
        </w:tabs>
        <w:ind w:left="3600" w:hanging="360"/>
      </w:pPr>
      <w:rPr>
        <w:rFonts w:ascii="Wingdings" w:hAnsi="Wingdings" w:hint="default"/>
        <w:sz w:val="20"/>
      </w:rPr>
    </w:lvl>
    <w:lvl w:ilvl="5" w:tplc="D654E514">
      <w:start w:val="1"/>
      <w:numFmt w:val="bullet"/>
      <w:lvlText w:val=""/>
      <w:lvlJc w:val="left"/>
      <w:pPr>
        <w:tabs>
          <w:tab w:val="num" w:pos="4320"/>
        </w:tabs>
        <w:ind w:left="4320" w:hanging="360"/>
      </w:pPr>
      <w:rPr>
        <w:rFonts w:ascii="Wingdings" w:hAnsi="Wingdings" w:hint="default"/>
        <w:sz w:val="20"/>
      </w:rPr>
    </w:lvl>
    <w:lvl w:ilvl="6" w:tplc="D564EEC2">
      <w:start w:val="1"/>
      <w:numFmt w:val="bullet"/>
      <w:lvlText w:val=""/>
      <w:lvlJc w:val="left"/>
      <w:pPr>
        <w:tabs>
          <w:tab w:val="num" w:pos="5040"/>
        </w:tabs>
        <w:ind w:left="5040" w:hanging="360"/>
      </w:pPr>
      <w:rPr>
        <w:rFonts w:ascii="Wingdings" w:hAnsi="Wingdings" w:hint="default"/>
        <w:sz w:val="20"/>
      </w:rPr>
    </w:lvl>
    <w:lvl w:ilvl="7" w:tplc="06A2B322">
      <w:start w:val="1"/>
      <w:numFmt w:val="bullet"/>
      <w:lvlText w:val=""/>
      <w:lvlJc w:val="left"/>
      <w:pPr>
        <w:tabs>
          <w:tab w:val="num" w:pos="5760"/>
        </w:tabs>
        <w:ind w:left="5760" w:hanging="360"/>
      </w:pPr>
      <w:rPr>
        <w:rFonts w:ascii="Wingdings" w:hAnsi="Wingdings" w:hint="default"/>
        <w:sz w:val="20"/>
      </w:rPr>
    </w:lvl>
    <w:lvl w:ilvl="8" w:tplc="B17A126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24533"/>
    <w:multiLevelType w:val="hybridMultilevel"/>
    <w:tmpl w:val="4B22A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E2AF7"/>
    <w:multiLevelType w:val="hybridMultilevel"/>
    <w:tmpl w:val="DB921FBE"/>
    <w:lvl w:ilvl="0" w:tplc="324273D6">
      <w:start w:val="1"/>
      <w:numFmt w:val="bullet"/>
      <w:lvlText w:val=""/>
      <w:lvlJc w:val="left"/>
      <w:pPr>
        <w:tabs>
          <w:tab w:val="num" w:pos="720"/>
        </w:tabs>
        <w:ind w:left="720" w:hanging="360"/>
      </w:pPr>
      <w:rPr>
        <w:rFonts w:ascii="Symbol" w:hAnsi="Symbol" w:hint="default"/>
        <w:sz w:val="20"/>
      </w:rPr>
    </w:lvl>
    <w:lvl w:ilvl="1" w:tplc="340CFAE8" w:tentative="1">
      <w:start w:val="1"/>
      <w:numFmt w:val="bullet"/>
      <w:lvlText w:val="o"/>
      <w:lvlJc w:val="left"/>
      <w:pPr>
        <w:tabs>
          <w:tab w:val="num" w:pos="1440"/>
        </w:tabs>
        <w:ind w:left="1440" w:hanging="360"/>
      </w:pPr>
      <w:rPr>
        <w:rFonts w:ascii="Courier New" w:hAnsi="Courier New" w:hint="default"/>
        <w:sz w:val="20"/>
      </w:rPr>
    </w:lvl>
    <w:lvl w:ilvl="2" w:tplc="1FDCC1F8" w:tentative="1">
      <w:start w:val="1"/>
      <w:numFmt w:val="bullet"/>
      <w:lvlText w:val=""/>
      <w:lvlJc w:val="left"/>
      <w:pPr>
        <w:tabs>
          <w:tab w:val="num" w:pos="2160"/>
        </w:tabs>
        <w:ind w:left="2160" w:hanging="360"/>
      </w:pPr>
      <w:rPr>
        <w:rFonts w:ascii="Wingdings" w:hAnsi="Wingdings" w:hint="default"/>
        <w:sz w:val="20"/>
      </w:rPr>
    </w:lvl>
    <w:lvl w:ilvl="3" w:tplc="E920FEBE" w:tentative="1">
      <w:start w:val="1"/>
      <w:numFmt w:val="bullet"/>
      <w:lvlText w:val=""/>
      <w:lvlJc w:val="left"/>
      <w:pPr>
        <w:tabs>
          <w:tab w:val="num" w:pos="2880"/>
        </w:tabs>
        <w:ind w:left="2880" w:hanging="360"/>
      </w:pPr>
      <w:rPr>
        <w:rFonts w:ascii="Wingdings" w:hAnsi="Wingdings" w:hint="default"/>
        <w:sz w:val="20"/>
      </w:rPr>
    </w:lvl>
    <w:lvl w:ilvl="4" w:tplc="725EDB42" w:tentative="1">
      <w:start w:val="1"/>
      <w:numFmt w:val="bullet"/>
      <w:lvlText w:val=""/>
      <w:lvlJc w:val="left"/>
      <w:pPr>
        <w:tabs>
          <w:tab w:val="num" w:pos="3600"/>
        </w:tabs>
        <w:ind w:left="3600" w:hanging="360"/>
      </w:pPr>
      <w:rPr>
        <w:rFonts w:ascii="Wingdings" w:hAnsi="Wingdings" w:hint="default"/>
        <w:sz w:val="20"/>
      </w:rPr>
    </w:lvl>
    <w:lvl w:ilvl="5" w:tplc="23CCAA5A" w:tentative="1">
      <w:start w:val="1"/>
      <w:numFmt w:val="bullet"/>
      <w:lvlText w:val=""/>
      <w:lvlJc w:val="left"/>
      <w:pPr>
        <w:tabs>
          <w:tab w:val="num" w:pos="4320"/>
        </w:tabs>
        <w:ind w:left="4320" w:hanging="360"/>
      </w:pPr>
      <w:rPr>
        <w:rFonts w:ascii="Wingdings" w:hAnsi="Wingdings" w:hint="default"/>
        <w:sz w:val="20"/>
      </w:rPr>
    </w:lvl>
    <w:lvl w:ilvl="6" w:tplc="C7DE2952" w:tentative="1">
      <w:start w:val="1"/>
      <w:numFmt w:val="bullet"/>
      <w:lvlText w:val=""/>
      <w:lvlJc w:val="left"/>
      <w:pPr>
        <w:tabs>
          <w:tab w:val="num" w:pos="5040"/>
        </w:tabs>
        <w:ind w:left="5040" w:hanging="360"/>
      </w:pPr>
      <w:rPr>
        <w:rFonts w:ascii="Wingdings" w:hAnsi="Wingdings" w:hint="default"/>
        <w:sz w:val="20"/>
      </w:rPr>
    </w:lvl>
    <w:lvl w:ilvl="7" w:tplc="B0D0B8D0" w:tentative="1">
      <w:start w:val="1"/>
      <w:numFmt w:val="bullet"/>
      <w:lvlText w:val=""/>
      <w:lvlJc w:val="left"/>
      <w:pPr>
        <w:tabs>
          <w:tab w:val="num" w:pos="5760"/>
        </w:tabs>
        <w:ind w:left="5760" w:hanging="360"/>
      </w:pPr>
      <w:rPr>
        <w:rFonts w:ascii="Wingdings" w:hAnsi="Wingdings" w:hint="default"/>
        <w:sz w:val="20"/>
      </w:rPr>
    </w:lvl>
    <w:lvl w:ilvl="8" w:tplc="8228A1B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A5CA8"/>
    <w:multiLevelType w:val="hybridMultilevel"/>
    <w:tmpl w:val="9BD239A4"/>
    <w:lvl w:ilvl="0" w:tplc="74BCD7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42E1D"/>
    <w:multiLevelType w:val="hybridMultilevel"/>
    <w:tmpl w:val="8870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23095"/>
    <w:multiLevelType w:val="hybridMultilevel"/>
    <w:tmpl w:val="D4DECDCA"/>
    <w:lvl w:ilvl="0" w:tplc="8FFEACBA">
      <w:start w:val="4"/>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427089B"/>
    <w:multiLevelType w:val="hybridMultilevel"/>
    <w:tmpl w:val="CB2E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02F24"/>
    <w:multiLevelType w:val="hybridMultilevel"/>
    <w:tmpl w:val="507E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5EA9"/>
    <w:multiLevelType w:val="hybridMultilevel"/>
    <w:tmpl w:val="8C38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F60F5"/>
    <w:multiLevelType w:val="hybridMultilevel"/>
    <w:tmpl w:val="E3CC8F5E"/>
    <w:lvl w:ilvl="0" w:tplc="294251DC">
      <w:start w:val="1"/>
      <w:numFmt w:val="bullet"/>
      <w:lvlText w:val=""/>
      <w:lvlJc w:val="left"/>
      <w:pPr>
        <w:tabs>
          <w:tab w:val="num" w:pos="720"/>
        </w:tabs>
        <w:ind w:left="720" w:hanging="360"/>
      </w:pPr>
      <w:rPr>
        <w:rFonts w:ascii="Symbol" w:hAnsi="Symbol" w:hint="default"/>
        <w:sz w:val="20"/>
      </w:rPr>
    </w:lvl>
    <w:lvl w:ilvl="1" w:tplc="F2CE7160">
      <w:start w:val="1"/>
      <w:numFmt w:val="bullet"/>
      <w:lvlText w:val="o"/>
      <w:lvlJc w:val="left"/>
      <w:pPr>
        <w:tabs>
          <w:tab w:val="num" w:pos="1440"/>
        </w:tabs>
        <w:ind w:left="1440" w:hanging="360"/>
      </w:pPr>
      <w:rPr>
        <w:rFonts w:ascii="Courier New" w:hAnsi="Courier New" w:cs="Times New Roman" w:hint="default"/>
        <w:sz w:val="20"/>
      </w:rPr>
    </w:lvl>
    <w:lvl w:ilvl="2" w:tplc="E97E06E6">
      <w:start w:val="1"/>
      <w:numFmt w:val="bullet"/>
      <w:lvlText w:val=""/>
      <w:lvlJc w:val="left"/>
      <w:pPr>
        <w:tabs>
          <w:tab w:val="num" w:pos="2160"/>
        </w:tabs>
        <w:ind w:left="2160" w:hanging="360"/>
      </w:pPr>
      <w:rPr>
        <w:rFonts w:ascii="Wingdings" w:hAnsi="Wingdings" w:hint="default"/>
        <w:sz w:val="20"/>
      </w:rPr>
    </w:lvl>
    <w:lvl w:ilvl="3" w:tplc="0D3AA550">
      <w:start w:val="1"/>
      <w:numFmt w:val="bullet"/>
      <w:lvlText w:val=""/>
      <w:lvlJc w:val="left"/>
      <w:pPr>
        <w:tabs>
          <w:tab w:val="num" w:pos="2880"/>
        </w:tabs>
        <w:ind w:left="2880" w:hanging="360"/>
      </w:pPr>
      <w:rPr>
        <w:rFonts w:ascii="Wingdings" w:hAnsi="Wingdings" w:hint="default"/>
        <w:sz w:val="20"/>
      </w:rPr>
    </w:lvl>
    <w:lvl w:ilvl="4" w:tplc="9B98B398">
      <w:start w:val="1"/>
      <w:numFmt w:val="bullet"/>
      <w:lvlText w:val=""/>
      <w:lvlJc w:val="left"/>
      <w:pPr>
        <w:tabs>
          <w:tab w:val="num" w:pos="3600"/>
        </w:tabs>
        <w:ind w:left="3600" w:hanging="360"/>
      </w:pPr>
      <w:rPr>
        <w:rFonts w:ascii="Wingdings" w:hAnsi="Wingdings" w:hint="default"/>
        <w:sz w:val="20"/>
      </w:rPr>
    </w:lvl>
    <w:lvl w:ilvl="5" w:tplc="6428A74E">
      <w:start w:val="1"/>
      <w:numFmt w:val="bullet"/>
      <w:lvlText w:val=""/>
      <w:lvlJc w:val="left"/>
      <w:pPr>
        <w:tabs>
          <w:tab w:val="num" w:pos="4320"/>
        </w:tabs>
        <w:ind w:left="4320" w:hanging="360"/>
      </w:pPr>
      <w:rPr>
        <w:rFonts w:ascii="Wingdings" w:hAnsi="Wingdings" w:hint="default"/>
        <w:sz w:val="20"/>
      </w:rPr>
    </w:lvl>
    <w:lvl w:ilvl="6" w:tplc="E8C2DE82">
      <w:start w:val="1"/>
      <w:numFmt w:val="bullet"/>
      <w:lvlText w:val=""/>
      <w:lvlJc w:val="left"/>
      <w:pPr>
        <w:tabs>
          <w:tab w:val="num" w:pos="5040"/>
        </w:tabs>
        <w:ind w:left="5040" w:hanging="360"/>
      </w:pPr>
      <w:rPr>
        <w:rFonts w:ascii="Wingdings" w:hAnsi="Wingdings" w:hint="default"/>
        <w:sz w:val="20"/>
      </w:rPr>
    </w:lvl>
    <w:lvl w:ilvl="7" w:tplc="B052CA9C">
      <w:start w:val="1"/>
      <w:numFmt w:val="bullet"/>
      <w:lvlText w:val=""/>
      <w:lvlJc w:val="left"/>
      <w:pPr>
        <w:tabs>
          <w:tab w:val="num" w:pos="5760"/>
        </w:tabs>
        <w:ind w:left="5760" w:hanging="360"/>
      </w:pPr>
      <w:rPr>
        <w:rFonts w:ascii="Wingdings" w:hAnsi="Wingdings" w:hint="default"/>
        <w:sz w:val="20"/>
      </w:rPr>
    </w:lvl>
    <w:lvl w:ilvl="8" w:tplc="59687B8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630E8"/>
    <w:multiLevelType w:val="hybridMultilevel"/>
    <w:tmpl w:val="1714B340"/>
    <w:lvl w:ilvl="0" w:tplc="60D06008">
      <w:start w:val="1"/>
      <w:numFmt w:val="bullet"/>
      <w:lvlText w:val=""/>
      <w:lvlJc w:val="left"/>
      <w:pPr>
        <w:tabs>
          <w:tab w:val="num" w:pos="720"/>
        </w:tabs>
        <w:ind w:left="720" w:hanging="360"/>
      </w:pPr>
      <w:rPr>
        <w:rFonts w:ascii="Symbol" w:hAnsi="Symbol" w:hint="default"/>
        <w:sz w:val="20"/>
      </w:rPr>
    </w:lvl>
    <w:lvl w:ilvl="1" w:tplc="8B2E078C" w:tentative="1">
      <w:start w:val="1"/>
      <w:numFmt w:val="bullet"/>
      <w:lvlText w:val="o"/>
      <w:lvlJc w:val="left"/>
      <w:pPr>
        <w:tabs>
          <w:tab w:val="num" w:pos="1440"/>
        </w:tabs>
        <w:ind w:left="1440" w:hanging="360"/>
      </w:pPr>
      <w:rPr>
        <w:rFonts w:ascii="Courier New" w:hAnsi="Courier New" w:hint="default"/>
        <w:sz w:val="20"/>
      </w:rPr>
    </w:lvl>
    <w:lvl w:ilvl="2" w:tplc="FC504BEE" w:tentative="1">
      <w:start w:val="1"/>
      <w:numFmt w:val="bullet"/>
      <w:lvlText w:val=""/>
      <w:lvlJc w:val="left"/>
      <w:pPr>
        <w:tabs>
          <w:tab w:val="num" w:pos="2160"/>
        </w:tabs>
        <w:ind w:left="2160" w:hanging="360"/>
      </w:pPr>
      <w:rPr>
        <w:rFonts w:ascii="Wingdings" w:hAnsi="Wingdings" w:hint="default"/>
        <w:sz w:val="20"/>
      </w:rPr>
    </w:lvl>
    <w:lvl w:ilvl="3" w:tplc="6FF2F8D6" w:tentative="1">
      <w:start w:val="1"/>
      <w:numFmt w:val="bullet"/>
      <w:lvlText w:val=""/>
      <w:lvlJc w:val="left"/>
      <w:pPr>
        <w:tabs>
          <w:tab w:val="num" w:pos="2880"/>
        </w:tabs>
        <w:ind w:left="2880" w:hanging="360"/>
      </w:pPr>
      <w:rPr>
        <w:rFonts w:ascii="Wingdings" w:hAnsi="Wingdings" w:hint="default"/>
        <w:sz w:val="20"/>
      </w:rPr>
    </w:lvl>
    <w:lvl w:ilvl="4" w:tplc="B516B34A" w:tentative="1">
      <w:start w:val="1"/>
      <w:numFmt w:val="bullet"/>
      <w:lvlText w:val=""/>
      <w:lvlJc w:val="left"/>
      <w:pPr>
        <w:tabs>
          <w:tab w:val="num" w:pos="3600"/>
        </w:tabs>
        <w:ind w:left="3600" w:hanging="360"/>
      </w:pPr>
      <w:rPr>
        <w:rFonts w:ascii="Wingdings" w:hAnsi="Wingdings" w:hint="default"/>
        <w:sz w:val="20"/>
      </w:rPr>
    </w:lvl>
    <w:lvl w:ilvl="5" w:tplc="8DDA5714" w:tentative="1">
      <w:start w:val="1"/>
      <w:numFmt w:val="bullet"/>
      <w:lvlText w:val=""/>
      <w:lvlJc w:val="left"/>
      <w:pPr>
        <w:tabs>
          <w:tab w:val="num" w:pos="4320"/>
        </w:tabs>
        <w:ind w:left="4320" w:hanging="360"/>
      </w:pPr>
      <w:rPr>
        <w:rFonts w:ascii="Wingdings" w:hAnsi="Wingdings" w:hint="default"/>
        <w:sz w:val="20"/>
      </w:rPr>
    </w:lvl>
    <w:lvl w:ilvl="6" w:tplc="17301142" w:tentative="1">
      <w:start w:val="1"/>
      <w:numFmt w:val="bullet"/>
      <w:lvlText w:val=""/>
      <w:lvlJc w:val="left"/>
      <w:pPr>
        <w:tabs>
          <w:tab w:val="num" w:pos="5040"/>
        </w:tabs>
        <w:ind w:left="5040" w:hanging="360"/>
      </w:pPr>
      <w:rPr>
        <w:rFonts w:ascii="Wingdings" w:hAnsi="Wingdings" w:hint="default"/>
        <w:sz w:val="20"/>
      </w:rPr>
    </w:lvl>
    <w:lvl w:ilvl="7" w:tplc="72C425C2" w:tentative="1">
      <w:start w:val="1"/>
      <w:numFmt w:val="bullet"/>
      <w:lvlText w:val=""/>
      <w:lvlJc w:val="left"/>
      <w:pPr>
        <w:tabs>
          <w:tab w:val="num" w:pos="5760"/>
        </w:tabs>
        <w:ind w:left="5760" w:hanging="360"/>
      </w:pPr>
      <w:rPr>
        <w:rFonts w:ascii="Wingdings" w:hAnsi="Wingdings" w:hint="default"/>
        <w:sz w:val="20"/>
      </w:rPr>
    </w:lvl>
    <w:lvl w:ilvl="8" w:tplc="E8242D5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D69AE"/>
    <w:multiLevelType w:val="hybridMultilevel"/>
    <w:tmpl w:val="25161722"/>
    <w:lvl w:ilvl="0" w:tplc="EE5A8FB4">
      <w:start w:val="1"/>
      <w:numFmt w:val="bullet"/>
      <w:lvlText w:val=""/>
      <w:lvlJc w:val="left"/>
      <w:pPr>
        <w:tabs>
          <w:tab w:val="num" w:pos="720"/>
        </w:tabs>
        <w:ind w:left="720" w:hanging="360"/>
      </w:pPr>
      <w:rPr>
        <w:rFonts w:ascii="Symbol" w:hAnsi="Symbol" w:hint="default"/>
        <w:sz w:val="20"/>
      </w:rPr>
    </w:lvl>
    <w:lvl w:ilvl="1" w:tplc="87C4D228">
      <w:start w:val="1"/>
      <w:numFmt w:val="bullet"/>
      <w:lvlText w:val="o"/>
      <w:lvlJc w:val="left"/>
      <w:pPr>
        <w:tabs>
          <w:tab w:val="num" w:pos="1440"/>
        </w:tabs>
        <w:ind w:left="1440" w:hanging="360"/>
      </w:pPr>
      <w:rPr>
        <w:rFonts w:ascii="Courier New" w:hAnsi="Courier New" w:cs="Times New Roman" w:hint="default"/>
        <w:sz w:val="20"/>
      </w:rPr>
    </w:lvl>
    <w:lvl w:ilvl="2" w:tplc="EB1C24FA">
      <w:start w:val="1"/>
      <w:numFmt w:val="bullet"/>
      <w:lvlText w:val=""/>
      <w:lvlJc w:val="left"/>
      <w:pPr>
        <w:tabs>
          <w:tab w:val="num" w:pos="2160"/>
        </w:tabs>
        <w:ind w:left="2160" w:hanging="360"/>
      </w:pPr>
      <w:rPr>
        <w:rFonts w:ascii="Wingdings" w:hAnsi="Wingdings" w:hint="default"/>
        <w:sz w:val="20"/>
      </w:rPr>
    </w:lvl>
    <w:lvl w:ilvl="3" w:tplc="FF0E3F14">
      <w:start w:val="1"/>
      <w:numFmt w:val="bullet"/>
      <w:lvlText w:val=""/>
      <w:lvlJc w:val="left"/>
      <w:pPr>
        <w:tabs>
          <w:tab w:val="num" w:pos="2880"/>
        </w:tabs>
        <w:ind w:left="2880" w:hanging="360"/>
      </w:pPr>
      <w:rPr>
        <w:rFonts w:ascii="Wingdings" w:hAnsi="Wingdings" w:hint="default"/>
        <w:sz w:val="20"/>
      </w:rPr>
    </w:lvl>
    <w:lvl w:ilvl="4" w:tplc="41FA749C">
      <w:start w:val="1"/>
      <w:numFmt w:val="bullet"/>
      <w:lvlText w:val=""/>
      <w:lvlJc w:val="left"/>
      <w:pPr>
        <w:tabs>
          <w:tab w:val="num" w:pos="3600"/>
        </w:tabs>
        <w:ind w:left="3600" w:hanging="360"/>
      </w:pPr>
      <w:rPr>
        <w:rFonts w:ascii="Wingdings" w:hAnsi="Wingdings" w:hint="default"/>
        <w:sz w:val="20"/>
      </w:rPr>
    </w:lvl>
    <w:lvl w:ilvl="5" w:tplc="079A0888">
      <w:start w:val="1"/>
      <w:numFmt w:val="bullet"/>
      <w:lvlText w:val=""/>
      <w:lvlJc w:val="left"/>
      <w:pPr>
        <w:tabs>
          <w:tab w:val="num" w:pos="4320"/>
        </w:tabs>
        <w:ind w:left="4320" w:hanging="360"/>
      </w:pPr>
      <w:rPr>
        <w:rFonts w:ascii="Wingdings" w:hAnsi="Wingdings" w:hint="default"/>
        <w:sz w:val="20"/>
      </w:rPr>
    </w:lvl>
    <w:lvl w:ilvl="6" w:tplc="BA5279E4">
      <w:start w:val="1"/>
      <w:numFmt w:val="bullet"/>
      <w:lvlText w:val=""/>
      <w:lvlJc w:val="left"/>
      <w:pPr>
        <w:tabs>
          <w:tab w:val="num" w:pos="5040"/>
        </w:tabs>
        <w:ind w:left="5040" w:hanging="360"/>
      </w:pPr>
      <w:rPr>
        <w:rFonts w:ascii="Wingdings" w:hAnsi="Wingdings" w:hint="default"/>
        <w:sz w:val="20"/>
      </w:rPr>
    </w:lvl>
    <w:lvl w:ilvl="7" w:tplc="7ACA3D68">
      <w:start w:val="1"/>
      <w:numFmt w:val="bullet"/>
      <w:lvlText w:val=""/>
      <w:lvlJc w:val="left"/>
      <w:pPr>
        <w:tabs>
          <w:tab w:val="num" w:pos="5760"/>
        </w:tabs>
        <w:ind w:left="5760" w:hanging="360"/>
      </w:pPr>
      <w:rPr>
        <w:rFonts w:ascii="Wingdings" w:hAnsi="Wingdings" w:hint="default"/>
        <w:sz w:val="20"/>
      </w:rPr>
    </w:lvl>
    <w:lvl w:ilvl="8" w:tplc="4934D154">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86A0B"/>
    <w:multiLevelType w:val="hybridMultilevel"/>
    <w:tmpl w:val="BE3CA0D0"/>
    <w:lvl w:ilvl="0" w:tplc="D59A2C90">
      <w:start w:val="1"/>
      <w:numFmt w:val="bullet"/>
      <w:lvlText w:val=""/>
      <w:lvlJc w:val="left"/>
      <w:pPr>
        <w:ind w:left="61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92FA8"/>
    <w:multiLevelType w:val="hybridMultilevel"/>
    <w:tmpl w:val="FB8A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C7D88"/>
    <w:multiLevelType w:val="hybridMultilevel"/>
    <w:tmpl w:val="B1244C24"/>
    <w:lvl w:ilvl="0" w:tplc="5CB4E13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15D68"/>
    <w:multiLevelType w:val="hybridMultilevel"/>
    <w:tmpl w:val="308CE80C"/>
    <w:lvl w:ilvl="0" w:tplc="99D859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3507C"/>
    <w:multiLevelType w:val="hybridMultilevel"/>
    <w:tmpl w:val="0AF6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44237D"/>
    <w:multiLevelType w:val="hybridMultilevel"/>
    <w:tmpl w:val="51AC8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51372"/>
    <w:multiLevelType w:val="hybridMultilevel"/>
    <w:tmpl w:val="45F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52848"/>
    <w:multiLevelType w:val="hybridMultilevel"/>
    <w:tmpl w:val="0CA2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A118C"/>
    <w:multiLevelType w:val="hybridMultilevel"/>
    <w:tmpl w:val="13504064"/>
    <w:lvl w:ilvl="0" w:tplc="8B1632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22A45"/>
    <w:multiLevelType w:val="multilevel"/>
    <w:tmpl w:val="A2C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9F4441"/>
    <w:multiLevelType w:val="hybridMultilevel"/>
    <w:tmpl w:val="81EC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043E"/>
    <w:multiLevelType w:val="hybridMultilevel"/>
    <w:tmpl w:val="C114D4E2"/>
    <w:lvl w:ilvl="0" w:tplc="3C5AB2CA">
      <w:start w:val="1"/>
      <w:numFmt w:val="bullet"/>
      <w:lvlText w:val=""/>
      <w:lvlJc w:val="left"/>
      <w:pPr>
        <w:tabs>
          <w:tab w:val="num" w:pos="720"/>
        </w:tabs>
        <w:ind w:left="720" w:hanging="360"/>
      </w:pPr>
      <w:rPr>
        <w:rFonts w:ascii="Symbol" w:hAnsi="Symbol" w:hint="default"/>
        <w:sz w:val="20"/>
      </w:rPr>
    </w:lvl>
    <w:lvl w:ilvl="1" w:tplc="86AE34E0">
      <w:start w:val="1"/>
      <w:numFmt w:val="bullet"/>
      <w:lvlText w:val="o"/>
      <w:lvlJc w:val="left"/>
      <w:pPr>
        <w:tabs>
          <w:tab w:val="num" w:pos="1440"/>
        </w:tabs>
        <w:ind w:left="1440" w:hanging="360"/>
      </w:pPr>
      <w:rPr>
        <w:rFonts w:ascii="Courier New" w:hAnsi="Courier New" w:cs="Times New Roman" w:hint="default"/>
        <w:sz w:val="20"/>
      </w:rPr>
    </w:lvl>
    <w:lvl w:ilvl="2" w:tplc="016A9904">
      <w:start w:val="1"/>
      <w:numFmt w:val="bullet"/>
      <w:lvlText w:val=""/>
      <w:lvlJc w:val="left"/>
      <w:pPr>
        <w:tabs>
          <w:tab w:val="num" w:pos="2160"/>
        </w:tabs>
        <w:ind w:left="2160" w:hanging="360"/>
      </w:pPr>
      <w:rPr>
        <w:rFonts w:ascii="Wingdings" w:hAnsi="Wingdings" w:hint="default"/>
        <w:sz w:val="20"/>
      </w:rPr>
    </w:lvl>
    <w:lvl w:ilvl="3" w:tplc="93F46444">
      <w:start w:val="1"/>
      <w:numFmt w:val="bullet"/>
      <w:lvlText w:val=""/>
      <w:lvlJc w:val="left"/>
      <w:pPr>
        <w:tabs>
          <w:tab w:val="num" w:pos="2880"/>
        </w:tabs>
        <w:ind w:left="2880" w:hanging="360"/>
      </w:pPr>
      <w:rPr>
        <w:rFonts w:ascii="Wingdings" w:hAnsi="Wingdings" w:hint="default"/>
        <w:sz w:val="20"/>
      </w:rPr>
    </w:lvl>
    <w:lvl w:ilvl="4" w:tplc="1FE039E0">
      <w:start w:val="1"/>
      <w:numFmt w:val="bullet"/>
      <w:lvlText w:val=""/>
      <w:lvlJc w:val="left"/>
      <w:pPr>
        <w:tabs>
          <w:tab w:val="num" w:pos="3600"/>
        </w:tabs>
        <w:ind w:left="3600" w:hanging="360"/>
      </w:pPr>
      <w:rPr>
        <w:rFonts w:ascii="Wingdings" w:hAnsi="Wingdings" w:hint="default"/>
        <w:sz w:val="20"/>
      </w:rPr>
    </w:lvl>
    <w:lvl w:ilvl="5" w:tplc="C6E6EE20">
      <w:start w:val="1"/>
      <w:numFmt w:val="bullet"/>
      <w:lvlText w:val=""/>
      <w:lvlJc w:val="left"/>
      <w:pPr>
        <w:tabs>
          <w:tab w:val="num" w:pos="4320"/>
        </w:tabs>
        <w:ind w:left="4320" w:hanging="360"/>
      </w:pPr>
      <w:rPr>
        <w:rFonts w:ascii="Wingdings" w:hAnsi="Wingdings" w:hint="default"/>
        <w:sz w:val="20"/>
      </w:rPr>
    </w:lvl>
    <w:lvl w:ilvl="6" w:tplc="DB8C20AE">
      <w:start w:val="1"/>
      <w:numFmt w:val="bullet"/>
      <w:lvlText w:val=""/>
      <w:lvlJc w:val="left"/>
      <w:pPr>
        <w:tabs>
          <w:tab w:val="num" w:pos="5040"/>
        </w:tabs>
        <w:ind w:left="5040" w:hanging="360"/>
      </w:pPr>
      <w:rPr>
        <w:rFonts w:ascii="Wingdings" w:hAnsi="Wingdings" w:hint="default"/>
        <w:sz w:val="20"/>
      </w:rPr>
    </w:lvl>
    <w:lvl w:ilvl="7" w:tplc="113EF21E">
      <w:start w:val="1"/>
      <w:numFmt w:val="bullet"/>
      <w:lvlText w:val=""/>
      <w:lvlJc w:val="left"/>
      <w:pPr>
        <w:tabs>
          <w:tab w:val="num" w:pos="5760"/>
        </w:tabs>
        <w:ind w:left="5760" w:hanging="360"/>
      </w:pPr>
      <w:rPr>
        <w:rFonts w:ascii="Wingdings" w:hAnsi="Wingdings" w:hint="default"/>
        <w:sz w:val="20"/>
      </w:rPr>
    </w:lvl>
    <w:lvl w:ilvl="8" w:tplc="EC7A9604">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74A04"/>
    <w:multiLevelType w:val="hybridMultilevel"/>
    <w:tmpl w:val="5D5619D4"/>
    <w:lvl w:ilvl="0" w:tplc="2BDC0110">
      <w:start w:val="1"/>
      <w:numFmt w:val="bullet"/>
      <w:lvlText w:val=""/>
      <w:lvlJc w:val="left"/>
      <w:pPr>
        <w:tabs>
          <w:tab w:val="num" w:pos="720"/>
        </w:tabs>
        <w:ind w:left="720" w:hanging="360"/>
      </w:pPr>
      <w:rPr>
        <w:rFonts w:ascii="Symbol" w:hAnsi="Symbol" w:hint="default"/>
        <w:sz w:val="20"/>
      </w:rPr>
    </w:lvl>
    <w:lvl w:ilvl="1" w:tplc="FE78CE9C">
      <w:start w:val="1"/>
      <w:numFmt w:val="decimal"/>
      <w:lvlText w:val="%2."/>
      <w:lvlJc w:val="left"/>
      <w:pPr>
        <w:tabs>
          <w:tab w:val="num" w:pos="1440"/>
        </w:tabs>
        <w:ind w:left="1440" w:hanging="360"/>
      </w:pPr>
    </w:lvl>
    <w:lvl w:ilvl="2" w:tplc="E7820B84">
      <w:start w:val="1"/>
      <w:numFmt w:val="decimal"/>
      <w:lvlText w:val="%3."/>
      <w:lvlJc w:val="left"/>
      <w:pPr>
        <w:tabs>
          <w:tab w:val="num" w:pos="2160"/>
        </w:tabs>
        <w:ind w:left="2160" w:hanging="360"/>
      </w:pPr>
    </w:lvl>
    <w:lvl w:ilvl="3" w:tplc="0E542E24">
      <w:start w:val="1"/>
      <w:numFmt w:val="decimal"/>
      <w:lvlText w:val="%4."/>
      <w:lvlJc w:val="left"/>
      <w:pPr>
        <w:tabs>
          <w:tab w:val="num" w:pos="2880"/>
        </w:tabs>
        <w:ind w:left="2880" w:hanging="360"/>
      </w:pPr>
    </w:lvl>
    <w:lvl w:ilvl="4" w:tplc="89D06182">
      <w:start w:val="1"/>
      <w:numFmt w:val="decimal"/>
      <w:lvlText w:val="%5."/>
      <w:lvlJc w:val="left"/>
      <w:pPr>
        <w:tabs>
          <w:tab w:val="num" w:pos="3600"/>
        </w:tabs>
        <w:ind w:left="3600" w:hanging="360"/>
      </w:pPr>
    </w:lvl>
    <w:lvl w:ilvl="5" w:tplc="51FC90C8">
      <w:start w:val="1"/>
      <w:numFmt w:val="decimal"/>
      <w:lvlText w:val="%6."/>
      <w:lvlJc w:val="left"/>
      <w:pPr>
        <w:tabs>
          <w:tab w:val="num" w:pos="4320"/>
        </w:tabs>
        <w:ind w:left="4320" w:hanging="360"/>
      </w:pPr>
    </w:lvl>
    <w:lvl w:ilvl="6" w:tplc="E7C286AA">
      <w:start w:val="1"/>
      <w:numFmt w:val="decimal"/>
      <w:lvlText w:val="%7."/>
      <w:lvlJc w:val="left"/>
      <w:pPr>
        <w:tabs>
          <w:tab w:val="num" w:pos="5040"/>
        </w:tabs>
        <w:ind w:left="5040" w:hanging="360"/>
      </w:pPr>
    </w:lvl>
    <w:lvl w:ilvl="7" w:tplc="8D2A2AA2">
      <w:start w:val="1"/>
      <w:numFmt w:val="decimal"/>
      <w:lvlText w:val="%8."/>
      <w:lvlJc w:val="left"/>
      <w:pPr>
        <w:tabs>
          <w:tab w:val="num" w:pos="5760"/>
        </w:tabs>
        <w:ind w:left="5760" w:hanging="360"/>
      </w:pPr>
    </w:lvl>
    <w:lvl w:ilvl="8" w:tplc="CD2E118E">
      <w:start w:val="1"/>
      <w:numFmt w:val="decimal"/>
      <w:lvlText w:val="%9."/>
      <w:lvlJc w:val="left"/>
      <w:pPr>
        <w:tabs>
          <w:tab w:val="num" w:pos="6480"/>
        </w:tabs>
        <w:ind w:left="6480" w:hanging="360"/>
      </w:pPr>
    </w:lvl>
  </w:abstractNum>
  <w:abstractNum w:abstractNumId="31" w15:restartNumberingAfterBreak="0">
    <w:nsid w:val="64933AA9"/>
    <w:multiLevelType w:val="hybridMultilevel"/>
    <w:tmpl w:val="6ED0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A0FD2"/>
    <w:multiLevelType w:val="hybridMultilevel"/>
    <w:tmpl w:val="18B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746DB"/>
    <w:multiLevelType w:val="hybridMultilevel"/>
    <w:tmpl w:val="0D6C6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EDD"/>
    <w:multiLevelType w:val="hybridMultilevel"/>
    <w:tmpl w:val="DAD6FA9C"/>
    <w:lvl w:ilvl="0" w:tplc="C56E948E">
      <w:start w:val="1"/>
      <w:numFmt w:val="bullet"/>
      <w:lvlText w:val=""/>
      <w:lvlJc w:val="left"/>
      <w:pPr>
        <w:tabs>
          <w:tab w:val="num" w:pos="720"/>
        </w:tabs>
        <w:ind w:left="720" w:hanging="360"/>
      </w:pPr>
      <w:rPr>
        <w:rFonts w:ascii="Symbol" w:hAnsi="Symbol" w:hint="default"/>
        <w:sz w:val="20"/>
      </w:rPr>
    </w:lvl>
    <w:lvl w:ilvl="1" w:tplc="6EC883FA" w:tentative="1">
      <w:start w:val="1"/>
      <w:numFmt w:val="bullet"/>
      <w:lvlText w:val="o"/>
      <w:lvlJc w:val="left"/>
      <w:pPr>
        <w:tabs>
          <w:tab w:val="num" w:pos="1440"/>
        </w:tabs>
        <w:ind w:left="1440" w:hanging="360"/>
      </w:pPr>
      <w:rPr>
        <w:rFonts w:ascii="Courier New" w:hAnsi="Courier New" w:hint="default"/>
        <w:sz w:val="20"/>
      </w:rPr>
    </w:lvl>
    <w:lvl w:ilvl="2" w:tplc="9C341BEC" w:tentative="1">
      <w:start w:val="1"/>
      <w:numFmt w:val="bullet"/>
      <w:lvlText w:val=""/>
      <w:lvlJc w:val="left"/>
      <w:pPr>
        <w:tabs>
          <w:tab w:val="num" w:pos="2160"/>
        </w:tabs>
        <w:ind w:left="2160" w:hanging="360"/>
      </w:pPr>
      <w:rPr>
        <w:rFonts w:ascii="Wingdings" w:hAnsi="Wingdings" w:hint="default"/>
        <w:sz w:val="20"/>
      </w:rPr>
    </w:lvl>
    <w:lvl w:ilvl="3" w:tplc="75A8201E" w:tentative="1">
      <w:start w:val="1"/>
      <w:numFmt w:val="bullet"/>
      <w:lvlText w:val=""/>
      <w:lvlJc w:val="left"/>
      <w:pPr>
        <w:tabs>
          <w:tab w:val="num" w:pos="2880"/>
        </w:tabs>
        <w:ind w:left="2880" w:hanging="360"/>
      </w:pPr>
      <w:rPr>
        <w:rFonts w:ascii="Wingdings" w:hAnsi="Wingdings" w:hint="default"/>
        <w:sz w:val="20"/>
      </w:rPr>
    </w:lvl>
    <w:lvl w:ilvl="4" w:tplc="9F146BC6" w:tentative="1">
      <w:start w:val="1"/>
      <w:numFmt w:val="bullet"/>
      <w:lvlText w:val=""/>
      <w:lvlJc w:val="left"/>
      <w:pPr>
        <w:tabs>
          <w:tab w:val="num" w:pos="3600"/>
        </w:tabs>
        <w:ind w:left="3600" w:hanging="360"/>
      </w:pPr>
      <w:rPr>
        <w:rFonts w:ascii="Wingdings" w:hAnsi="Wingdings" w:hint="default"/>
        <w:sz w:val="20"/>
      </w:rPr>
    </w:lvl>
    <w:lvl w:ilvl="5" w:tplc="E7B25AF0" w:tentative="1">
      <w:start w:val="1"/>
      <w:numFmt w:val="bullet"/>
      <w:lvlText w:val=""/>
      <w:lvlJc w:val="left"/>
      <w:pPr>
        <w:tabs>
          <w:tab w:val="num" w:pos="4320"/>
        </w:tabs>
        <w:ind w:left="4320" w:hanging="360"/>
      </w:pPr>
      <w:rPr>
        <w:rFonts w:ascii="Wingdings" w:hAnsi="Wingdings" w:hint="default"/>
        <w:sz w:val="20"/>
      </w:rPr>
    </w:lvl>
    <w:lvl w:ilvl="6" w:tplc="0E30831E" w:tentative="1">
      <w:start w:val="1"/>
      <w:numFmt w:val="bullet"/>
      <w:lvlText w:val=""/>
      <w:lvlJc w:val="left"/>
      <w:pPr>
        <w:tabs>
          <w:tab w:val="num" w:pos="5040"/>
        </w:tabs>
        <w:ind w:left="5040" w:hanging="360"/>
      </w:pPr>
      <w:rPr>
        <w:rFonts w:ascii="Wingdings" w:hAnsi="Wingdings" w:hint="default"/>
        <w:sz w:val="20"/>
      </w:rPr>
    </w:lvl>
    <w:lvl w:ilvl="7" w:tplc="9F6C61EA" w:tentative="1">
      <w:start w:val="1"/>
      <w:numFmt w:val="bullet"/>
      <w:lvlText w:val=""/>
      <w:lvlJc w:val="left"/>
      <w:pPr>
        <w:tabs>
          <w:tab w:val="num" w:pos="5760"/>
        </w:tabs>
        <w:ind w:left="5760" w:hanging="360"/>
      </w:pPr>
      <w:rPr>
        <w:rFonts w:ascii="Wingdings" w:hAnsi="Wingdings" w:hint="default"/>
        <w:sz w:val="20"/>
      </w:rPr>
    </w:lvl>
    <w:lvl w:ilvl="8" w:tplc="B52CDF8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C370E"/>
    <w:multiLevelType w:val="hybridMultilevel"/>
    <w:tmpl w:val="8218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B50BC"/>
    <w:multiLevelType w:val="hybridMultilevel"/>
    <w:tmpl w:val="DF16C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42CE2"/>
    <w:multiLevelType w:val="hybridMultilevel"/>
    <w:tmpl w:val="51B4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4449D"/>
    <w:multiLevelType w:val="hybridMultilevel"/>
    <w:tmpl w:val="E85C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53F"/>
    <w:multiLevelType w:val="hybridMultilevel"/>
    <w:tmpl w:val="2832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0097D"/>
    <w:multiLevelType w:val="hybridMultilevel"/>
    <w:tmpl w:val="4F60886C"/>
    <w:lvl w:ilvl="0" w:tplc="2470395A">
      <w:start w:val="1"/>
      <w:numFmt w:val="bullet"/>
      <w:lvlText w:val=""/>
      <w:lvlJc w:val="left"/>
      <w:pPr>
        <w:ind w:left="634" w:hanging="360"/>
      </w:pPr>
      <w:rPr>
        <w:rFonts w:ascii="Symbol" w:hAnsi="Symbol" w:hint="default"/>
        <w:sz w:val="18"/>
        <w:szCs w:val="18"/>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1" w15:restartNumberingAfterBreak="0">
    <w:nsid w:val="7EA83EDD"/>
    <w:multiLevelType w:val="hybridMultilevel"/>
    <w:tmpl w:val="02C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07B10"/>
    <w:multiLevelType w:val="hybridMultilevel"/>
    <w:tmpl w:val="E55E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98186">
    <w:abstractNumId w:val="21"/>
  </w:num>
  <w:num w:numId="2" w16cid:durableId="550075769">
    <w:abstractNumId w:val="20"/>
  </w:num>
  <w:num w:numId="3" w16cid:durableId="987713401">
    <w:abstractNumId w:val="11"/>
  </w:num>
  <w:num w:numId="4" w16cid:durableId="5638982">
    <w:abstractNumId w:val="18"/>
  </w:num>
  <w:num w:numId="5" w16cid:durableId="61086180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6947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802650">
    <w:abstractNumId w:val="26"/>
  </w:num>
  <w:num w:numId="8" w16cid:durableId="541211457">
    <w:abstractNumId w:val="1"/>
  </w:num>
  <w:num w:numId="9" w16cid:durableId="972752616">
    <w:abstractNumId w:val="6"/>
  </w:num>
  <w:num w:numId="10" w16cid:durableId="833446912">
    <w:abstractNumId w:val="32"/>
  </w:num>
  <w:num w:numId="11" w16cid:durableId="297344896">
    <w:abstractNumId w:val="2"/>
  </w:num>
  <w:num w:numId="12" w16cid:durableId="282542986">
    <w:abstractNumId w:val="19"/>
  </w:num>
  <w:num w:numId="13" w16cid:durableId="968784595">
    <w:abstractNumId w:val="10"/>
  </w:num>
  <w:num w:numId="14" w16cid:durableId="477842952">
    <w:abstractNumId w:val="16"/>
  </w:num>
  <w:num w:numId="15" w16cid:durableId="1958414395">
    <w:abstractNumId w:val="8"/>
  </w:num>
  <w:num w:numId="16" w16cid:durableId="794107690">
    <w:abstractNumId w:val="28"/>
  </w:num>
  <w:num w:numId="17" w16cid:durableId="1776747289">
    <w:abstractNumId w:val="38"/>
  </w:num>
  <w:num w:numId="18" w16cid:durableId="962424202">
    <w:abstractNumId w:val="7"/>
  </w:num>
  <w:num w:numId="19" w16cid:durableId="1256745243">
    <w:abstractNumId w:val="33"/>
  </w:num>
  <w:num w:numId="20" w16cid:durableId="840662011">
    <w:abstractNumId w:val="9"/>
  </w:num>
  <w:num w:numId="21" w16cid:durableId="63839147">
    <w:abstractNumId w:val="22"/>
  </w:num>
  <w:num w:numId="22" w16cid:durableId="1563366714">
    <w:abstractNumId w:val="15"/>
  </w:num>
  <w:num w:numId="23" w16cid:durableId="1650666955">
    <w:abstractNumId w:val="17"/>
  </w:num>
  <w:num w:numId="24" w16cid:durableId="685208987">
    <w:abstractNumId w:val="37"/>
  </w:num>
  <w:num w:numId="25" w16cid:durableId="407577361">
    <w:abstractNumId w:val="29"/>
  </w:num>
  <w:num w:numId="26" w16cid:durableId="2147043233">
    <w:abstractNumId w:val="14"/>
  </w:num>
  <w:num w:numId="27" w16cid:durableId="1266694150">
    <w:abstractNumId w:val="40"/>
  </w:num>
  <w:num w:numId="28" w16cid:durableId="1367363813">
    <w:abstractNumId w:val="34"/>
  </w:num>
  <w:num w:numId="29" w16cid:durableId="596446806">
    <w:abstractNumId w:val="13"/>
  </w:num>
  <w:num w:numId="30" w16cid:durableId="2125728291">
    <w:abstractNumId w:val="3"/>
  </w:num>
  <w:num w:numId="31" w16cid:durableId="1468280503">
    <w:abstractNumId w:val="31"/>
  </w:num>
  <w:num w:numId="32" w16cid:durableId="1814833084">
    <w:abstractNumId w:val="42"/>
  </w:num>
  <w:num w:numId="33" w16cid:durableId="2030839101">
    <w:abstractNumId w:val="35"/>
  </w:num>
  <w:num w:numId="34" w16cid:durableId="247470400">
    <w:abstractNumId w:val="23"/>
  </w:num>
  <w:num w:numId="35" w16cid:durableId="56367525">
    <w:abstractNumId w:val="39"/>
  </w:num>
  <w:num w:numId="36" w16cid:durableId="107817361">
    <w:abstractNumId w:val="36"/>
  </w:num>
  <w:num w:numId="37" w16cid:durableId="1090662529">
    <w:abstractNumId w:val="0"/>
  </w:num>
  <w:num w:numId="38" w16cid:durableId="1509446506">
    <w:abstractNumId w:val="27"/>
  </w:num>
  <w:num w:numId="39" w16cid:durableId="1397162099">
    <w:abstractNumId w:val="25"/>
  </w:num>
  <w:num w:numId="40" w16cid:durableId="132410452">
    <w:abstractNumId w:val="12"/>
  </w:num>
  <w:num w:numId="41" w16cid:durableId="636493427">
    <w:abstractNumId w:val="24"/>
  </w:num>
  <w:num w:numId="42" w16cid:durableId="1108282122">
    <w:abstractNumId w:val="41"/>
  </w:num>
  <w:num w:numId="43" w16cid:durableId="188967896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6"/>
    <w:rsid w:val="00004526"/>
    <w:rsid w:val="00013CF4"/>
    <w:rsid w:val="00023FD0"/>
    <w:rsid w:val="00035971"/>
    <w:rsid w:val="0004312E"/>
    <w:rsid w:val="00053CE8"/>
    <w:rsid w:val="00081563"/>
    <w:rsid w:val="000D74F2"/>
    <w:rsid w:val="0012262C"/>
    <w:rsid w:val="00154A31"/>
    <w:rsid w:val="001A58D0"/>
    <w:rsid w:val="001B277C"/>
    <w:rsid w:val="001B627D"/>
    <w:rsid w:val="001C298B"/>
    <w:rsid w:val="001E756D"/>
    <w:rsid w:val="001F23BB"/>
    <w:rsid w:val="001F3319"/>
    <w:rsid w:val="00210E48"/>
    <w:rsid w:val="00220A52"/>
    <w:rsid w:val="00223F0E"/>
    <w:rsid w:val="002319AB"/>
    <w:rsid w:val="00253611"/>
    <w:rsid w:val="00283803"/>
    <w:rsid w:val="00285A21"/>
    <w:rsid w:val="002B53B8"/>
    <w:rsid w:val="002B6A12"/>
    <w:rsid w:val="002F252C"/>
    <w:rsid w:val="00306085"/>
    <w:rsid w:val="003439E2"/>
    <w:rsid w:val="0034457A"/>
    <w:rsid w:val="00354B43"/>
    <w:rsid w:val="00385510"/>
    <w:rsid w:val="00385D38"/>
    <w:rsid w:val="00386BAB"/>
    <w:rsid w:val="003B0CEB"/>
    <w:rsid w:val="003F0753"/>
    <w:rsid w:val="003F49DA"/>
    <w:rsid w:val="004070E3"/>
    <w:rsid w:val="00463620"/>
    <w:rsid w:val="00474042"/>
    <w:rsid w:val="00492762"/>
    <w:rsid w:val="004D1CCD"/>
    <w:rsid w:val="00515940"/>
    <w:rsid w:val="0051785F"/>
    <w:rsid w:val="005273CF"/>
    <w:rsid w:val="00551D6A"/>
    <w:rsid w:val="00563B84"/>
    <w:rsid w:val="005826B0"/>
    <w:rsid w:val="00584364"/>
    <w:rsid w:val="00593609"/>
    <w:rsid w:val="005B7B98"/>
    <w:rsid w:val="005C00D5"/>
    <w:rsid w:val="00602995"/>
    <w:rsid w:val="00612AE9"/>
    <w:rsid w:val="00612FDF"/>
    <w:rsid w:val="006347C9"/>
    <w:rsid w:val="00656799"/>
    <w:rsid w:val="00660078"/>
    <w:rsid w:val="00664460"/>
    <w:rsid w:val="00684794"/>
    <w:rsid w:val="006A7D94"/>
    <w:rsid w:val="006C03F9"/>
    <w:rsid w:val="006E567D"/>
    <w:rsid w:val="006F1FB6"/>
    <w:rsid w:val="006F2E6E"/>
    <w:rsid w:val="00704F2E"/>
    <w:rsid w:val="00714A82"/>
    <w:rsid w:val="0072791C"/>
    <w:rsid w:val="0073333B"/>
    <w:rsid w:val="0074442E"/>
    <w:rsid w:val="007452BA"/>
    <w:rsid w:val="00775DEE"/>
    <w:rsid w:val="00791E9E"/>
    <w:rsid w:val="007E7462"/>
    <w:rsid w:val="007F6B71"/>
    <w:rsid w:val="00835F12"/>
    <w:rsid w:val="00860BCC"/>
    <w:rsid w:val="008766B9"/>
    <w:rsid w:val="008B5BD3"/>
    <w:rsid w:val="008D3538"/>
    <w:rsid w:val="008F55B6"/>
    <w:rsid w:val="00901D07"/>
    <w:rsid w:val="00921C5A"/>
    <w:rsid w:val="00922A72"/>
    <w:rsid w:val="00984817"/>
    <w:rsid w:val="00985183"/>
    <w:rsid w:val="009A3865"/>
    <w:rsid w:val="009B4A83"/>
    <w:rsid w:val="009B54A9"/>
    <w:rsid w:val="009B7CF0"/>
    <w:rsid w:val="009E46BA"/>
    <w:rsid w:val="009F2173"/>
    <w:rsid w:val="009F753C"/>
    <w:rsid w:val="00A0450B"/>
    <w:rsid w:val="00A35266"/>
    <w:rsid w:val="00A64CC3"/>
    <w:rsid w:val="00A75930"/>
    <w:rsid w:val="00A81B38"/>
    <w:rsid w:val="00A90CE2"/>
    <w:rsid w:val="00A90F1E"/>
    <w:rsid w:val="00A9577A"/>
    <w:rsid w:val="00AA527E"/>
    <w:rsid w:val="00AC1F3D"/>
    <w:rsid w:val="00B00D4F"/>
    <w:rsid w:val="00B54DDF"/>
    <w:rsid w:val="00B6130A"/>
    <w:rsid w:val="00B65EE2"/>
    <w:rsid w:val="00B76F0F"/>
    <w:rsid w:val="00B8214C"/>
    <w:rsid w:val="00BA2D13"/>
    <w:rsid w:val="00BE77B0"/>
    <w:rsid w:val="00BF6772"/>
    <w:rsid w:val="00C11692"/>
    <w:rsid w:val="00C1621A"/>
    <w:rsid w:val="00C16D66"/>
    <w:rsid w:val="00C20C09"/>
    <w:rsid w:val="00C7158A"/>
    <w:rsid w:val="00C90C72"/>
    <w:rsid w:val="00C925B8"/>
    <w:rsid w:val="00CA184B"/>
    <w:rsid w:val="00CC1A8C"/>
    <w:rsid w:val="00CC25D8"/>
    <w:rsid w:val="00CF0FAB"/>
    <w:rsid w:val="00D55611"/>
    <w:rsid w:val="00D730B1"/>
    <w:rsid w:val="00D832C5"/>
    <w:rsid w:val="00D86647"/>
    <w:rsid w:val="00D875A2"/>
    <w:rsid w:val="00D9223A"/>
    <w:rsid w:val="00D97B0C"/>
    <w:rsid w:val="00DC7671"/>
    <w:rsid w:val="00DE0A67"/>
    <w:rsid w:val="00DE3F7B"/>
    <w:rsid w:val="00E025C3"/>
    <w:rsid w:val="00E0566C"/>
    <w:rsid w:val="00E40DF1"/>
    <w:rsid w:val="00E42DA3"/>
    <w:rsid w:val="00E53E28"/>
    <w:rsid w:val="00E5574A"/>
    <w:rsid w:val="00E72814"/>
    <w:rsid w:val="00E83FF2"/>
    <w:rsid w:val="00E84BFF"/>
    <w:rsid w:val="00E970D9"/>
    <w:rsid w:val="00EC48C3"/>
    <w:rsid w:val="00F30AF2"/>
    <w:rsid w:val="00FA5D56"/>
    <w:rsid w:val="00FC1ED9"/>
    <w:rsid w:val="00FE5682"/>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84CF"/>
  <w15:chartTrackingRefBased/>
  <w15:docId w15:val="{D1BA5D0F-F6BE-4019-BD14-45221CE4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29"/>
    <w:pPr>
      <w:spacing w:after="200" w:line="276" w:lineRule="auto"/>
    </w:pPr>
    <w:rPr>
      <w:sz w:val="22"/>
      <w:szCs w:val="22"/>
    </w:rPr>
  </w:style>
  <w:style w:type="paragraph" w:styleId="Heading1">
    <w:name w:val="heading 1"/>
    <w:basedOn w:val="Normal"/>
    <w:next w:val="Normal"/>
    <w:link w:val="Heading1Char"/>
    <w:uiPriority w:val="9"/>
    <w:qFormat/>
    <w:rsid w:val="00C44BDA"/>
    <w:pPr>
      <w:autoSpaceDE w:val="0"/>
      <w:autoSpaceDN w:val="0"/>
      <w:adjustRightInd w:val="0"/>
      <w:spacing w:after="120" w:line="240" w:lineRule="auto"/>
      <w:ind w:right="-547"/>
      <w:outlineLvl w:val="0"/>
    </w:pPr>
    <w:rPr>
      <w:b/>
      <w:u w:val="single"/>
    </w:rPr>
  </w:style>
  <w:style w:type="paragraph" w:styleId="Heading2">
    <w:name w:val="heading 2"/>
    <w:basedOn w:val="Normal"/>
    <w:next w:val="Normal"/>
    <w:link w:val="Heading2Char"/>
    <w:uiPriority w:val="9"/>
    <w:unhideWhenUsed/>
    <w:qFormat/>
    <w:rsid w:val="00C44BDA"/>
    <w:pPr>
      <w:autoSpaceDE w:val="0"/>
      <w:autoSpaceDN w:val="0"/>
      <w:adjustRightInd w:val="0"/>
      <w:spacing w:after="0" w:line="360" w:lineRule="auto"/>
      <w:outlineLvl w:val="1"/>
    </w:pPr>
    <w:rPr>
      <w:rFonts w:cs="Calibri"/>
      <w:color w:val="000000"/>
      <w:u w:val="single"/>
    </w:rPr>
  </w:style>
  <w:style w:type="paragraph" w:styleId="Heading3">
    <w:name w:val="heading 3"/>
    <w:basedOn w:val="Normal"/>
    <w:next w:val="Normal"/>
    <w:link w:val="Heading3Char"/>
    <w:uiPriority w:val="9"/>
    <w:semiHidden/>
    <w:unhideWhenUsed/>
    <w:qFormat/>
    <w:rsid w:val="00EB59A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214"/>
    <w:pPr>
      <w:autoSpaceDE w:val="0"/>
      <w:autoSpaceDN w:val="0"/>
      <w:adjustRightInd w:val="0"/>
    </w:pPr>
    <w:rPr>
      <w:rFonts w:ascii="Times New Roman" w:hAnsi="Times New Roman"/>
      <w:color w:val="000000"/>
      <w:sz w:val="24"/>
      <w:szCs w:val="24"/>
    </w:rPr>
  </w:style>
  <w:style w:type="paragraph" w:customStyle="1" w:styleId="CM176">
    <w:name w:val="CM176"/>
    <w:basedOn w:val="Default"/>
    <w:next w:val="Default"/>
    <w:uiPriority w:val="99"/>
    <w:rsid w:val="00AC5214"/>
    <w:rPr>
      <w:color w:val="auto"/>
    </w:rPr>
  </w:style>
  <w:style w:type="paragraph" w:customStyle="1" w:styleId="CM179">
    <w:name w:val="CM179"/>
    <w:basedOn w:val="Default"/>
    <w:next w:val="Default"/>
    <w:uiPriority w:val="99"/>
    <w:rsid w:val="000D61B0"/>
    <w:rPr>
      <w:color w:val="auto"/>
    </w:rPr>
  </w:style>
  <w:style w:type="character" w:customStyle="1" w:styleId="Heading1Char">
    <w:name w:val="Heading 1 Char"/>
    <w:link w:val="Heading1"/>
    <w:uiPriority w:val="9"/>
    <w:rsid w:val="00C44BDA"/>
    <w:rPr>
      <w:b/>
      <w:sz w:val="22"/>
      <w:szCs w:val="22"/>
      <w:u w:val="single"/>
    </w:rPr>
  </w:style>
  <w:style w:type="paragraph" w:styleId="BalloonText">
    <w:name w:val="Balloon Text"/>
    <w:basedOn w:val="Normal"/>
    <w:link w:val="BalloonTextChar"/>
    <w:uiPriority w:val="99"/>
    <w:semiHidden/>
    <w:unhideWhenUsed/>
    <w:rsid w:val="003B60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6004"/>
    <w:rPr>
      <w:rFonts w:ascii="Tahoma" w:hAnsi="Tahoma" w:cs="Tahoma"/>
      <w:sz w:val="16"/>
      <w:szCs w:val="16"/>
    </w:rPr>
  </w:style>
  <w:style w:type="character" w:styleId="Hyperlink">
    <w:name w:val="Hyperlink"/>
    <w:uiPriority w:val="99"/>
    <w:unhideWhenUsed/>
    <w:rsid w:val="003B6004"/>
    <w:rPr>
      <w:color w:val="0000FF"/>
      <w:u w:val="single"/>
    </w:rPr>
  </w:style>
  <w:style w:type="paragraph" w:styleId="Header">
    <w:name w:val="header"/>
    <w:basedOn w:val="Normal"/>
    <w:link w:val="HeaderChar"/>
    <w:uiPriority w:val="99"/>
    <w:unhideWhenUsed/>
    <w:rsid w:val="0033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CC8"/>
  </w:style>
  <w:style w:type="paragraph" w:styleId="Footer">
    <w:name w:val="footer"/>
    <w:basedOn w:val="Normal"/>
    <w:link w:val="FooterChar"/>
    <w:uiPriority w:val="99"/>
    <w:unhideWhenUsed/>
    <w:rsid w:val="0033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CC8"/>
  </w:style>
  <w:style w:type="table" w:styleId="TableGrid">
    <w:name w:val="Table Grid"/>
    <w:basedOn w:val="TableNormal"/>
    <w:uiPriority w:val="39"/>
    <w:rsid w:val="005A0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055436"/>
    <w:pPr>
      <w:tabs>
        <w:tab w:val="right" w:leader="dot" w:pos="9710"/>
      </w:tabs>
      <w:spacing w:after="0" w:line="360" w:lineRule="auto"/>
    </w:pPr>
    <w:rPr>
      <w:noProof/>
    </w:rPr>
  </w:style>
  <w:style w:type="paragraph" w:styleId="NormalWeb">
    <w:name w:val="Normal (Web)"/>
    <w:basedOn w:val="Normal"/>
    <w:uiPriority w:val="99"/>
    <w:unhideWhenUsed/>
    <w:rsid w:val="00E914AF"/>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CM63">
    <w:name w:val="CM63"/>
    <w:basedOn w:val="Default"/>
    <w:next w:val="Default"/>
    <w:uiPriority w:val="99"/>
    <w:rsid w:val="00307B41"/>
    <w:rPr>
      <w:color w:val="auto"/>
    </w:rPr>
  </w:style>
  <w:style w:type="paragraph" w:styleId="FootnoteText">
    <w:name w:val="footnote text"/>
    <w:basedOn w:val="Normal"/>
    <w:link w:val="FootnoteTextChar"/>
    <w:uiPriority w:val="99"/>
    <w:unhideWhenUsed/>
    <w:rsid w:val="00E962B6"/>
    <w:rPr>
      <w:sz w:val="20"/>
      <w:szCs w:val="20"/>
    </w:rPr>
  </w:style>
  <w:style w:type="character" w:customStyle="1" w:styleId="FootnoteTextChar">
    <w:name w:val="Footnote Text Char"/>
    <w:basedOn w:val="DefaultParagraphFont"/>
    <w:link w:val="FootnoteText"/>
    <w:uiPriority w:val="99"/>
    <w:rsid w:val="00E962B6"/>
  </w:style>
  <w:style w:type="character" w:styleId="FootnoteReference">
    <w:name w:val="footnote reference"/>
    <w:uiPriority w:val="99"/>
    <w:unhideWhenUsed/>
    <w:rsid w:val="00E962B6"/>
    <w:rPr>
      <w:vertAlign w:val="superscript"/>
    </w:rPr>
  </w:style>
  <w:style w:type="character" w:styleId="Emphasis">
    <w:name w:val="Emphasis"/>
    <w:uiPriority w:val="20"/>
    <w:qFormat/>
    <w:rsid w:val="005020D8"/>
    <w:rPr>
      <w:i/>
      <w:iCs/>
    </w:rPr>
  </w:style>
  <w:style w:type="paragraph" w:styleId="ListParagraph">
    <w:name w:val="List Paragraph"/>
    <w:basedOn w:val="Normal"/>
    <w:uiPriority w:val="34"/>
    <w:qFormat/>
    <w:rsid w:val="00E638BC"/>
    <w:pPr>
      <w:spacing w:after="0" w:line="240" w:lineRule="auto"/>
      <w:ind w:left="720"/>
    </w:pPr>
  </w:style>
  <w:style w:type="character" w:customStyle="1" w:styleId="apple-style-span">
    <w:name w:val="apple-style-span"/>
    <w:basedOn w:val="DefaultParagraphFont"/>
    <w:rsid w:val="00451CB2"/>
  </w:style>
  <w:style w:type="paragraph" w:customStyle="1" w:styleId="blocktext25">
    <w:name w:val="blocktext25"/>
    <w:basedOn w:val="Normal"/>
    <w:uiPriority w:val="99"/>
    <w:rsid w:val="00A61AB0"/>
    <w:pPr>
      <w:spacing w:before="100" w:beforeAutospacing="1" w:after="100" w:afterAutospacing="1" w:line="240" w:lineRule="auto"/>
      <w:ind w:left="261" w:right="157"/>
    </w:pPr>
    <w:rPr>
      <w:rFonts w:ascii="Arial" w:eastAsia="Times New Roman" w:hAnsi="Arial" w:cs="Arial"/>
      <w:color w:val="000000"/>
      <w:sz w:val="20"/>
      <w:szCs w:val="20"/>
    </w:rPr>
  </w:style>
  <w:style w:type="paragraph" w:customStyle="1" w:styleId="CM37">
    <w:name w:val="CM37"/>
    <w:basedOn w:val="Default"/>
    <w:next w:val="Default"/>
    <w:uiPriority w:val="99"/>
    <w:rsid w:val="00FD6D98"/>
    <w:rPr>
      <w:rFonts w:ascii="Arial" w:hAnsi="Arial" w:cs="Arial"/>
      <w:color w:val="auto"/>
    </w:rPr>
  </w:style>
  <w:style w:type="paragraph" w:customStyle="1" w:styleId="CM5">
    <w:name w:val="CM5"/>
    <w:basedOn w:val="Default"/>
    <w:next w:val="Default"/>
    <w:uiPriority w:val="99"/>
    <w:rsid w:val="00FD6D98"/>
    <w:pPr>
      <w:spacing w:line="196" w:lineRule="atLeast"/>
    </w:pPr>
    <w:rPr>
      <w:rFonts w:ascii="Arial" w:hAnsi="Arial" w:cs="Arial"/>
      <w:color w:val="auto"/>
    </w:rPr>
  </w:style>
  <w:style w:type="paragraph" w:customStyle="1" w:styleId="CM33">
    <w:name w:val="CM33"/>
    <w:basedOn w:val="Default"/>
    <w:next w:val="Default"/>
    <w:uiPriority w:val="99"/>
    <w:rsid w:val="00FD6D98"/>
    <w:rPr>
      <w:rFonts w:ascii="Arial" w:hAnsi="Arial" w:cs="Arial"/>
      <w:color w:val="auto"/>
    </w:rPr>
  </w:style>
  <w:style w:type="paragraph" w:customStyle="1" w:styleId="CM6">
    <w:name w:val="CM6"/>
    <w:basedOn w:val="Default"/>
    <w:next w:val="Default"/>
    <w:uiPriority w:val="99"/>
    <w:rsid w:val="00FD6D98"/>
    <w:pPr>
      <w:spacing w:line="203" w:lineRule="atLeast"/>
    </w:pPr>
    <w:rPr>
      <w:rFonts w:ascii="Arial" w:hAnsi="Arial" w:cs="Arial"/>
      <w:color w:val="auto"/>
    </w:rPr>
  </w:style>
  <w:style w:type="character" w:styleId="HTMLCode">
    <w:name w:val="HTML Code"/>
    <w:uiPriority w:val="99"/>
    <w:semiHidden/>
    <w:unhideWhenUsed/>
    <w:rsid w:val="00F53434"/>
    <w:rPr>
      <w:rFonts w:ascii="Courier New" w:eastAsia="Times New Roman" w:hAnsi="Courier New" w:cs="Courier New"/>
      <w:sz w:val="20"/>
      <w:szCs w:val="20"/>
    </w:rPr>
  </w:style>
  <w:style w:type="character" w:styleId="Strong">
    <w:name w:val="Strong"/>
    <w:uiPriority w:val="22"/>
    <w:qFormat/>
    <w:rsid w:val="00B56F99"/>
    <w:rPr>
      <w:b/>
      <w:bCs/>
    </w:rPr>
  </w:style>
  <w:style w:type="character" w:customStyle="1" w:styleId="tutorialsmainbody1">
    <w:name w:val="tutorials_mainbody1"/>
    <w:rsid w:val="00B56F99"/>
    <w:rPr>
      <w:rFonts w:ascii="Arial" w:hAnsi="Arial" w:cs="Arial" w:hint="default"/>
      <w:i w:val="0"/>
      <w:iCs w:val="0"/>
      <w:sz w:val="13"/>
      <w:szCs w:val="13"/>
    </w:rPr>
  </w:style>
  <w:style w:type="character" w:customStyle="1" w:styleId="st1">
    <w:name w:val="st1"/>
    <w:basedOn w:val="DefaultParagraphFont"/>
    <w:rsid w:val="00E96398"/>
  </w:style>
  <w:style w:type="character" w:customStyle="1" w:styleId="text">
    <w:name w:val="text"/>
    <w:basedOn w:val="DefaultParagraphFont"/>
    <w:rsid w:val="00EA1CA7"/>
  </w:style>
  <w:style w:type="paragraph" w:styleId="HTMLAddress">
    <w:name w:val="HTML Address"/>
    <w:basedOn w:val="Normal"/>
    <w:link w:val="HTMLAddressChar"/>
    <w:uiPriority w:val="99"/>
    <w:semiHidden/>
    <w:unhideWhenUsed/>
    <w:rsid w:val="00F27CB9"/>
    <w:pPr>
      <w:spacing w:after="0" w:line="240" w:lineRule="auto"/>
    </w:pPr>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F27CB9"/>
    <w:rPr>
      <w:rFonts w:ascii="Times New Roman" w:eastAsia="Times New Roman" w:hAnsi="Times New Roman"/>
      <w:i/>
      <w:iCs/>
      <w:sz w:val="24"/>
      <w:szCs w:val="24"/>
    </w:rPr>
  </w:style>
  <w:style w:type="character" w:customStyle="1" w:styleId="Heading2Char">
    <w:name w:val="Heading 2 Char"/>
    <w:link w:val="Heading2"/>
    <w:uiPriority w:val="9"/>
    <w:rsid w:val="00C44BDA"/>
    <w:rPr>
      <w:rFonts w:cs="Calibri"/>
      <w:color w:val="000000"/>
      <w:sz w:val="22"/>
      <w:szCs w:val="22"/>
      <w:u w:val="single"/>
    </w:rPr>
  </w:style>
  <w:style w:type="character" w:customStyle="1" w:styleId="apple-converted-space">
    <w:name w:val="apple-converted-space"/>
    <w:basedOn w:val="DefaultParagraphFont"/>
    <w:rsid w:val="008A3E9F"/>
  </w:style>
  <w:style w:type="character" w:customStyle="1" w:styleId="st">
    <w:name w:val="st"/>
    <w:basedOn w:val="DefaultParagraphFont"/>
    <w:rsid w:val="003E4CB2"/>
  </w:style>
  <w:style w:type="character" w:customStyle="1" w:styleId="smaller">
    <w:name w:val="smaller"/>
    <w:basedOn w:val="DefaultParagraphFont"/>
    <w:rsid w:val="004C1A11"/>
  </w:style>
  <w:style w:type="paragraph" w:customStyle="1" w:styleId="bullet-arrows">
    <w:name w:val="bullet-arrows"/>
    <w:basedOn w:val="Normal"/>
    <w:rsid w:val="00AE283A"/>
    <w:pPr>
      <w:spacing w:before="100" w:beforeAutospacing="1" w:after="100" w:afterAutospacing="1" w:line="240" w:lineRule="auto"/>
    </w:pPr>
    <w:rPr>
      <w:rFonts w:ascii="Times New Roman" w:eastAsia="Times New Roman" w:hAnsi="Times New Roman"/>
      <w:sz w:val="24"/>
      <w:szCs w:val="24"/>
    </w:rPr>
  </w:style>
  <w:style w:type="paragraph" w:customStyle="1" w:styleId="bh">
    <w:name w:val="bh"/>
    <w:basedOn w:val="Normal"/>
    <w:rsid w:val="004326C3"/>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C44BDA"/>
    <w:pPr>
      <w:keepNext/>
      <w:keepLines/>
      <w:autoSpaceDE/>
      <w:autoSpaceDN/>
      <w:adjustRightInd/>
      <w:spacing w:before="480" w:after="0" w:line="276" w:lineRule="auto"/>
      <w:ind w:right="0"/>
      <w:outlineLvl w:val="9"/>
    </w:pPr>
    <w:rPr>
      <w:rFonts w:ascii="Cambria" w:eastAsia="Times New Roman" w:hAnsi="Cambria"/>
      <w:bCs/>
      <w:color w:val="365F91"/>
      <w:sz w:val="28"/>
      <w:szCs w:val="28"/>
      <w:u w:val="none"/>
    </w:rPr>
  </w:style>
  <w:style w:type="paragraph" w:styleId="TOC2">
    <w:name w:val="toc 2"/>
    <w:basedOn w:val="Normal"/>
    <w:next w:val="Normal"/>
    <w:autoRedefine/>
    <w:uiPriority w:val="39"/>
    <w:unhideWhenUsed/>
    <w:rsid w:val="001D0D98"/>
    <w:pPr>
      <w:tabs>
        <w:tab w:val="right" w:leader="dot" w:pos="9710"/>
      </w:tabs>
      <w:spacing w:after="0" w:line="360" w:lineRule="auto"/>
      <w:ind w:left="216"/>
      <w:contextualSpacing/>
    </w:pPr>
  </w:style>
  <w:style w:type="character" w:customStyle="1" w:styleId="Heading3Char">
    <w:name w:val="Heading 3 Char"/>
    <w:link w:val="Heading3"/>
    <w:uiPriority w:val="9"/>
    <w:semiHidden/>
    <w:rsid w:val="00EB59A9"/>
    <w:rPr>
      <w:rFonts w:ascii="Calibri Light" w:eastAsia="Times New Roman" w:hAnsi="Calibri Light" w:cs="Times New Roman"/>
      <w:b/>
      <w:bCs/>
      <w:sz w:val="26"/>
      <w:szCs w:val="26"/>
    </w:rPr>
  </w:style>
  <w:style w:type="paragraph" w:customStyle="1" w:styleId="ColorfulList-Accent11">
    <w:name w:val="Colorful List - Accent 11"/>
    <w:basedOn w:val="Normal"/>
    <w:uiPriority w:val="34"/>
    <w:qFormat/>
    <w:rsid w:val="00663580"/>
    <w:pPr>
      <w:spacing w:after="0" w:line="240" w:lineRule="auto"/>
      <w:ind w:left="720"/>
    </w:pPr>
  </w:style>
  <w:style w:type="paragraph" w:customStyle="1" w:styleId="uiqtextpara">
    <w:name w:val="ui_qtext_para"/>
    <w:basedOn w:val="Normal"/>
    <w:rsid w:val="00291949"/>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B8422E"/>
    <w:rPr>
      <w:color w:val="605E5C"/>
      <w:shd w:val="clear" w:color="auto" w:fill="E1DFDD"/>
    </w:rPr>
  </w:style>
  <w:style w:type="paragraph" w:styleId="NoSpacing">
    <w:name w:val="No Spacing"/>
    <w:uiPriority w:val="1"/>
    <w:qFormat/>
    <w:rsid w:val="00EA391C"/>
    <w:rPr>
      <w:sz w:val="22"/>
      <w:szCs w:val="2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1">
    <w:name w:val="p1"/>
    <w:basedOn w:val="Normal"/>
    <w:rsid w:val="007E7462"/>
    <w:pPr>
      <w:spacing w:before="100" w:beforeAutospacing="1" w:after="100" w:afterAutospacing="1" w:line="240" w:lineRule="auto"/>
    </w:pPr>
    <w:rPr>
      <w:rFonts w:eastAsia="Times New Roman" w:cs="Calibri"/>
    </w:rPr>
  </w:style>
  <w:style w:type="character" w:customStyle="1" w:styleId="s1">
    <w:name w:val="s1"/>
    <w:basedOn w:val="DefaultParagraphFont"/>
    <w:rsid w:val="007E7462"/>
  </w:style>
  <w:style w:type="paragraph" w:customStyle="1" w:styleId="Body">
    <w:name w:val="Body"/>
    <w:rsid w:val="001B277C"/>
    <w:pPr>
      <w:pBdr>
        <w:top w:val="nil"/>
        <w:left w:val="nil"/>
        <w:bottom w:val="nil"/>
        <w:right w:val="nil"/>
        <w:between w:val="nil"/>
        <w:bar w:val="nil"/>
      </w:pBdr>
      <w:spacing w:after="200" w:line="276" w:lineRule="auto"/>
    </w:pPr>
    <w:rPr>
      <w:rFonts w:ascii="Helvetica Neue" w:eastAsia="Arial Unicode MS" w:hAnsi="Helvetica Neue" w:cs="Arial Unicode MS"/>
      <w:color w:val="000000"/>
      <w:sz w:val="22"/>
      <w:szCs w:val="22"/>
      <w:u w:color="000000"/>
      <w:bdr w:val="nil"/>
    </w:rPr>
  </w:style>
  <w:style w:type="character" w:customStyle="1" w:styleId="ilfuvd">
    <w:name w:val="ilfuvd"/>
    <w:rsid w:val="000D74F2"/>
  </w:style>
  <w:style w:type="character" w:customStyle="1" w:styleId="tgc">
    <w:name w:val="_tgc"/>
    <w:rsid w:val="0025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388">
      <w:bodyDiv w:val="1"/>
      <w:marLeft w:val="0"/>
      <w:marRight w:val="0"/>
      <w:marTop w:val="0"/>
      <w:marBottom w:val="0"/>
      <w:divBdr>
        <w:top w:val="none" w:sz="0" w:space="0" w:color="auto"/>
        <w:left w:val="none" w:sz="0" w:space="0" w:color="auto"/>
        <w:bottom w:val="none" w:sz="0" w:space="0" w:color="auto"/>
        <w:right w:val="none" w:sz="0" w:space="0" w:color="auto"/>
      </w:divBdr>
    </w:div>
    <w:div w:id="64228747">
      <w:bodyDiv w:val="1"/>
      <w:marLeft w:val="0"/>
      <w:marRight w:val="0"/>
      <w:marTop w:val="0"/>
      <w:marBottom w:val="0"/>
      <w:divBdr>
        <w:top w:val="none" w:sz="0" w:space="0" w:color="auto"/>
        <w:left w:val="none" w:sz="0" w:space="0" w:color="auto"/>
        <w:bottom w:val="none" w:sz="0" w:space="0" w:color="auto"/>
        <w:right w:val="none" w:sz="0" w:space="0" w:color="auto"/>
      </w:divBdr>
    </w:div>
    <w:div w:id="232669066">
      <w:bodyDiv w:val="1"/>
      <w:marLeft w:val="0"/>
      <w:marRight w:val="0"/>
      <w:marTop w:val="0"/>
      <w:marBottom w:val="0"/>
      <w:divBdr>
        <w:top w:val="none" w:sz="0" w:space="0" w:color="auto"/>
        <w:left w:val="none" w:sz="0" w:space="0" w:color="auto"/>
        <w:bottom w:val="none" w:sz="0" w:space="0" w:color="auto"/>
        <w:right w:val="none" w:sz="0" w:space="0" w:color="auto"/>
      </w:divBdr>
    </w:div>
    <w:div w:id="238950921">
      <w:bodyDiv w:val="1"/>
      <w:marLeft w:val="0"/>
      <w:marRight w:val="0"/>
      <w:marTop w:val="0"/>
      <w:marBottom w:val="0"/>
      <w:divBdr>
        <w:top w:val="none" w:sz="0" w:space="0" w:color="auto"/>
        <w:left w:val="none" w:sz="0" w:space="0" w:color="auto"/>
        <w:bottom w:val="none" w:sz="0" w:space="0" w:color="auto"/>
        <w:right w:val="none" w:sz="0" w:space="0" w:color="auto"/>
      </w:divBdr>
    </w:div>
    <w:div w:id="269164551">
      <w:bodyDiv w:val="1"/>
      <w:marLeft w:val="0"/>
      <w:marRight w:val="0"/>
      <w:marTop w:val="0"/>
      <w:marBottom w:val="0"/>
      <w:divBdr>
        <w:top w:val="none" w:sz="0" w:space="0" w:color="auto"/>
        <w:left w:val="none" w:sz="0" w:space="0" w:color="auto"/>
        <w:bottom w:val="none" w:sz="0" w:space="0" w:color="auto"/>
        <w:right w:val="none" w:sz="0" w:space="0" w:color="auto"/>
      </w:divBdr>
    </w:div>
    <w:div w:id="271860384">
      <w:bodyDiv w:val="1"/>
      <w:marLeft w:val="0"/>
      <w:marRight w:val="0"/>
      <w:marTop w:val="0"/>
      <w:marBottom w:val="0"/>
      <w:divBdr>
        <w:top w:val="none" w:sz="0" w:space="0" w:color="auto"/>
        <w:left w:val="none" w:sz="0" w:space="0" w:color="auto"/>
        <w:bottom w:val="none" w:sz="0" w:space="0" w:color="auto"/>
        <w:right w:val="none" w:sz="0" w:space="0" w:color="auto"/>
      </w:divBdr>
    </w:div>
    <w:div w:id="300769168">
      <w:bodyDiv w:val="1"/>
      <w:marLeft w:val="0"/>
      <w:marRight w:val="0"/>
      <w:marTop w:val="0"/>
      <w:marBottom w:val="0"/>
      <w:divBdr>
        <w:top w:val="none" w:sz="0" w:space="0" w:color="auto"/>
        <w:left w:val="none" w:sz="0" w:space="0" w:color="auto"/>
        <w:bottom w:val="none" w:sz="0" w:space="0" w:color="auto"/>
        <w:right w:val="none" w:sz="0" w:space="0" w:color="auto"/>
      </w:divBdr>
    </w:div>
    <w:div w:id="324672428">
      <w:bodyDiv w:val="1"/>
      <w:marLeft w:val="0"/>
      <w:marRight w:val="0"/>
      <w:marTop w:val="0"/>
      <w:marBottom w:val="0"/>
      <w:divBdr>
        <w:top w:val="none" w:sz="0" w:space="0" w:color="auto"/>
        <w:left w:val="none" w:sz="0" w:space="0" w:color="auto"/>
        <w:bottom w:val="none" w:sz="0" w:space="0" w:color="auto"/>
        <w:right w:val="none" w:sz="0" w:space="0" w:color="auto"/>
      </w:divBdr>
    </w:div>
    <w:div w:id="413018735">
      <w:bodyDiv w:val="1"/>
      <w:marLeft w:val="0"/>
      <w:marRight w:val="0"/>
      <w:marTop w:val="0"/>
      <w:marBottom w:val="0"/>
      <w:divBdr>
        <w:top w:val="none" w:sz="0" w:space="0" w:color="auto"/>
        <w:left w:val="none" w:sz="0" w:space="0" w:color="auto"/>
        <w:bottom w:val="none" w:sz="0" w:space="0" w:color="auto"/>
        <w:right w:val="none" w:sz="0" w:space="0" w:color="auto"/>
      </w:divBdr>
    </w:div>
    <w:div w:id="420034066">
      <w:bodyDiv w:val="1"/>
      <w:marLeft w:val="0"/>
      <w:marRight w:val="0"/>
      <w:marTop w:val="0"/>
      <w:marBottom w:val="0"/>
      <w:divBdr>
        <w:top w:val="none" w:sz="0" w:space="0" w:color="auto"/>
        <w:left w:val="none" w:sz="0" w:space="0" w:color="auto"/>
        <w:bottom w:val="none" w:sz="0" w:space="0" w:color="auto"/>
        <w:right w:val="none" w:sz="0" w:space="0" w:color="auto"/>
      </w:divBdr>
    </w:div>
    <w:div w:id="431975442">
      <w:bodyDiv w:val="1"/>
      <w:marLeft w:val="0"/>
      <w:marRight w:val="0"/>
      <w:marTop w:val="0"/>
      <w:marBottom w:val="0"/>
      <w:divBdr>
        <w:top w:val="none" w:sz="0" w:space="0" w:color="auto"/>
        <w:left w:val="none" w:sz="0" w:space="0" w:color="auto"/>
        <w:bottom w:val="none" w:sz="0" w:space="0" w:color="auto"/>
        <w:right w:val="none" w:sz="0" w:space="0" w:color="auto"/>
      </w:divBdr>
    </w:div>
    <w:div w:id="493184185">
      <w:bodyDiv w:val="1"/>
      <w:marLeft w:val="0"/>
      <w:marRight w:val="0"/>
      <w:marTop w:val="0"/>
      <w:marBottom w:val="0"/>
      <w:divBdr>
        <w:top w:val="none" w:sz="0" w:space="0" w:color="auto"/>
        <w:left w:val="none" w:sz="0" w:space="0" w:color="auto"/>
        <w:bottom w:val="none" w:sz="0" w:space="0" w:color="auto"/>
        <w:right w:val="none" w:sz="0" w:space="0" w:color="auto"/>
      </w:divBdr>
    </w:div>
    <w:div w:id="545408280">
      <w:bodyDiv w:val="1"/>
      <w:marLeft w:val="0"/>
      <w:marRight w:val="0"/>
      <w:marTop w:val="0"/>
      <w:marBottom w:val="0"/>
      <w:divBdr>
        <w:top w:val="none" w:sz="0" w:space="0" w:color="auto"/>
        <w:left w:val="none" w:sz="0" w:space="0" w:color="auto"/>
        <w:bottom w:val="none" w:sz="0" w:space="0" w:color="auto"/>
        <w:right w:val="none" w:sz="0" w:space="0" w:color="auto"/>
      </w:divBdr>
    </w:div>
    <w:div w:id="589431090">
      <w:bodyDiv w:val="1"/>
      <w:marLeft w:val="0"/>
      <w:marRight w:val="0"/>
      <w:marTop w:val="0"/>
      <w:marBottom w:val="0"/>
      <w:divBdr>
        <w:top w:val="none" w:sz="0" w:space="0" w:color="auto"/>
        <w:left w:val="none" w:sz="0" w:space="0" w:color="auto"/>
        <w:bottom w:val="none" w:sz="0" w:space="0" w:color="auto"/>
        <w:right w:val="none" w:sz="0" w:space="0" w:color="auto"/>
      </w:divBdr>
    </w:div>
    <w:div w:id="624847802">
      <w:bodyDiv w:val="1"/>
      <w:marLeft w:val="0"/>
      <w:marRight w:val="0"/>
      <w:marTop w:val="0"/>
      <w:marBottom w:val="0"/>
      <w:divBdr>
        <w:top w:val="none" w:sz="0" w:space="0" w:color="auto"/>
        <w:left w:val="none" w:sz="0" w:space="0" w:color="auto"/>
        <w:bottom w:val="none" w:sz="0" w:space="0" w:color="auto"/>
        <w:right w:val="none" w:sz="0" w:space="0" w:color="auto"/>
      </w:divBdr>
    </w:div>
    <w:div w:id="721445481">
      <w:bodyDiv w:val="1"/>
      <w:marLeft w:val="0"/>
      <w:marRight w:val="0"/>
      <w:marTop w:val="0"/>
      <w:marBottom w:val="0"/>
      <w:divBdr>
        <w:top w:val="none" w:sz="0" w:space="0" w:color="auto"/>
        <w:left w:val="none" w:sz="0" w:space="0" w:color="auto"/>
        <w:bottom w:val="none" w:sz="0" w:space="0" w:color="auto"/>
        <w:right w:val="none" w:sz="0" w:space="0" w:color="auto"/>
      </w:divBdr>
    </w:div>
    <w:div w:id="733166675">
      <w:bodyDiv w:val="1"/>
      <w:marLeft w:val="0"/>
      <w:marRight w:val="0"/>
      <w:marTop w:val="0"/>
      <w:marBottom w:val="0"/>
      <w:divBdr>
        <w:top w:val="none" w:sz="0" w:space="0" w:color="auto"/>
        <w:left w:val="none" w:sz="0" w:space="0" w:color="auto"/>
        <w:bottom w:val="none" w:sz="0" w:space="0" w:color="auto"/>
        <w:right w:val="none" w:sz="0" w:space="0" w:color="auto"/>
      </w:divBdr>
      <w:divsChild>
        <w:div w:id="1230271023">
          <w:marLeft w:val="0"/>
          <w:marRight w:val="0"/>
          <w:marTop w:val="0"/>
          <w:marBottom w:val="0"/>
          <w:divBdr>
            <w:top w:val="none" w:sz="0" w:space="0" w:color="auto"/>
            <w:left w:val="none" w:sz="0" w:space="0" w:color="auto"/>
            <w:bottom w:val="none" w:sz="0" w:space="0" w:color="auto"/>
            <w:right w:val="none" w:sz="0" w:space="0" w:color="auto"/>
          </w:divBdr>
          <w:divsChild>
            <w:div w:id="426654302">
              <w:marLeft w:val="0"/>
              <w:marRight w:val="0"/>
              <w:marTop w:val="0"/>
              <w:marBottom w:val="0"/>
              <w:divBdr>
                <w:top w:val="none" w:sz="0" w:space="0" w:color="auto"/>
                <w:left w:val="none" w:sz="0" w:space="0" w:color="auto"/>
                <w:bottom w:val="none" w:sz="0" w:space="0" w:color="auto"/>
                <w:right w:val="none" w:sz="0" w:space="0" w:color="auto"/>
              </w:divBdr>
              <w:divsChild>
                <w:div w:id="544097806">
                  <w:marLeft w:val="0"/>
                  <w:marRight w:val="0"/>
                  <w:marTop w:val="0"/>
                  <w:marBottom w:val="0"/>
                  <w:divBdr>
                    <w:top w:val="none" w:sz="0" w:space="0" w:color="auto"/>
                    <w:left w:val="none" w:sz="0" w:space="0" w:color="auto"/>
                    <w:bottom w:val="none" w:sz="0" w:space="0" w:color="auto"/>
                    <w:right w:val="none" w:sz="0" w:space="0" w:color="auto"/>
                  </w:divBdr>
                </w:div>
                <w:div w:id="593631481">
                  <w:marLeft w:val="0"/>
                  <w:marRight w:val="0"/>
                  <w:marTop w:val="0"/>
                  <w:marBottom w:val="0"/>
                  <w:divBdr>
                    <w:top w:val="none" w:sz="0" w:space="0" w:color="auto"/>
                    <w:left w:val="none" w:sz="0" w:space="0" w:color="auto"/>
                    <w:bottom w:val="none" w:sz="0" w:space="0" w:color="auto"/>
                    <w:right w:val="none" w:sz="0" w:space="0" w:color="auto"/>
                  </w:divBdr>
                </w:div>
                <w:div w:id="601038808">
                  <w:marLeft w:val="0"/>
                  <w:marRight w:val="0"/>
                  <w:marTop w:val="0"/>
                  <w:marBottom w:val="0"/>
                  <w:divBdr>
                    <w:top w:val="none" w:sz="0" w:space="0" w:color="auto"/>
                    <w:left w:val="none" w:sz="0" w:space="0" w:color="auto"/>
                    <w:bottom w:val="none" w:sz="0" w:space="0" w:color="auto"/>
                    <w:right w:val="none" w:sz="0" w:space="0" w:color="auto"/>
                  </w:divBdr>
                </w:div>
                <w:div w:id="789978218">
                  <w:marLeft w:val="0"/>
                  <w:marRight w:val="0"/>
                  <w:marTop w:val="0"/>
                  <w:marBottom w:val="0"/>
                  <w:divBdr>
                    <w:top w:val="none" w:sz="0" w:space="0" w:color="auto"/>
                    <w:left w:val="none" w:sz="0" w:space="0" w:color="auto"/>
                    <w:bottom w:val="none" w:sz="0" w:space="0" w:color="auto"/>
                    <w:right w:val="none" w:sz="0" w:space="0" w:color="auto"/>
                  </w:divBdr>
                </w:div>
                <w:div w:id="1006976225">
                  <w:marLeft w:val="0"/>
                  <w:marRight w:val="0"/>
                  <w:marTop w:val="0"/>
                  <w:marBottom w:val="0"/>
                  <w:divBdr>
                    <w:top w:val="none" w:sz="0" w:space="0" w:color="auto"/>
                    <w:left w:val="none" w:sz="0" w:space="0" w:color="auto"/>
                    <w:bottom w:val="none" w:sz="0" w:space="0" w:color="auto"/>
                    <w:right w:val="none" w:sz="0" w:space="0" w:color="auto"/>
                  </w:divBdr>
                </w:div>
                <w:div w:id="17461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7925">
      <w:bodyDiv w:val="1"/>
      <w:marLeft w:val="0"/>
      <w:marRight w:val="0"/>
      <w:marTop w:val="0"/>
      <w:marBottom w:val="0"/>
      <w:divBdr>
        <w:top w:val="none" w:sz="0" w:space="0" w:color="auto"/>
        <w:left w:val="none" w:sz="0" w:space="0" w:color="auto"/>
        <w:bottom w:val="none" w:sz="0" w:space="0" w:color="auto"/>
        <w:right w:val="none" w:sz="0" w:space="0" w:color="auto"/>
      </w:divBdr>
      <w:divsChild>
        <w:div w:id="520245515">
          <w:marLeft w:val="0"/>
          <w:marRight w:val="0"/>
          <w:marTop w:val="0"/>
          <w:marBottom w:val="0"/>
          <w:divBdr>
            <w:top w:val="none" w:sz="0" w:space="0" w:color="auto"/>
            <w:left w:val="none" w:sz="0" w:space="0" w:color="auto"/>
            <w:bottom w:val="none" w:sz="0" w:space="0" w:color="auto"/>
            <w:right w:val="none" w:sz="0" w:space="0" w:color="auto"/>
          </w:divBdr>
        </w:div>
      </w:divsChild>
    </w:div>
    <w:div w:id="826361876">
      <w:bodyDiv w:val="1"/>
      <w:marLeft w:val="0"/>
      <w:marRight w:val="0"/>
      <w:marTop w:val="0"/>
      <w:marBottom w:val="0"/>
      <w:divBdr>
        <w:top w:val="none" w:sz="0" w:space="0" w:color="auto"/>
        <w:left w:val="none" w:sz="0" w:space="0" w:color="auto"/>
        <w:bottom w:val="none" w:sz="0" w:space="0" w:color="auto"/>
        <w:right w:val="none" w:sz="0" w:space="0" w:color="auto"/>
      </w:divBdr>
    </w:div>
    <w:div w:id="869270186">
      <w:bodyDiv w:val="1"/>
      <w:marLeft w:val="0"/>
      <w:marRight w:val="0"/>
      <w:marTop w:val="0"/>
      <w:marBottom w:val="0"/>
      <w:divBdr>
        <w:top w:val="none" w:sz="0" w:space="0" w:color="auto"/>
        <w:left w:val="none" w:sz="0" w:space="0" w:color="auto"/>
        <w:bottom w:val="none" w:sz="0" w:space="0" w:color="auto"/>
        <w:right w:val="none" w:sz="0" w:space="0" w:color="auto"/>
      </w:divBdr>
    </w:div>
    <w:div w:id="878780669">
      <w:bodyDiv w:val="1"/>
      <w:marLeft w:val="0"/>
      <w:marRight w:val="0"/>
      <w:marTop w:val="0"/>
      <w:marBottom w:val="0"/>
      <w:divBdr>
        <w:top w:val="none" w:sz="0" w:space="0" w:color="auto"/>
        <w:left w:val="none" w:sz="0" w:space="0" w:color="auto"/>
        <w:bottom w:val="none" w:sz="0" w:space="0" w:color="auto"/>
        <w:right w:val="none" w:sz="0" w:space="0" w:color="auto"/>
      </w:divBdr>
    </w:div>
    <w:div w:id="1157300799">
      <w:bodyDiv w:val="1"/>
      <w:marLeft w:val="0"/>
      <w:marRight w:val="0"/>
      <w:marTop w:val="0"/>
      <w:marBottom w:val="0"/>
      <w:divBdr>
        <w:top w:val="none" w:sz="0" w:space="0" w:color="auto"/>
        <w:left w:val="none" w:sz="0" w:space="0" w:color="auto"/>
        <w:bottom w:val="none" w:sz="0" w:space="0" w:color="auto"/>
        <w:right w:val="none" w:sz="0" w:space="0" w:color="auto"/>
      </w:divBdr>
    </w:div>
    <w:div w:id="1170097782">
      <w:bodyDiv w:val="1"/>
      <w:marLeft w:val="0"/>
      <w:marRight w:val="0"/>
      <w:marTop w:val="0"/>
      <w:marBottom w:val="0"/>
      <w:divBdr>
        <w:top w:val="none" w:sz="0" w:space="0" w:color="auto"/>
        <w:left w:val="none" w:sz="0" w:space="0" w:color="auto"/>
        <w:bottom w:val="none" w:sz="0" w:space="0" w:color="auto"/>
        <w:right w:val="none" w:sz="0" w:space="0" w:color="auto"/>
      </w:divBdr>
    </w:div>
    <w:div w:id="1272710725">
      <w:bodyDiv w:val="1"/>
      <w:marLeft w:val="0"/>
      <w:marRight w:val="0"/>
      <w:marTop w:val="0"/>
      <w:marBottom w:val="0"/>
      <w:divBdr>
        <w:top w:val="none" w:sz="0" w:space="0" w:color="auto"/>
        <w:left w:val="none" w:sz="0" w:space="0" w:color="auto"/>
        <w:bottom w:val="none" w:sz="0" w:space="0" w:color="auto"/>
        <w:right w:val="none" w:sz="0" w:space="0" w:color="auto"/>
      </w:divBdr>
    </w:div>
    <w:div w:id="1446653788">
      <w:bodyDiv w:val="1"/>
      <w:marLeft w:val="0"/>
      <w:marRight w:val="0"/>
      <w:marTop w:val="0"/>
      <w:marBottom w:val="0"/>
      <w:divBdr>
        <w:top w:val="none" w:sz="0" w:space="0" w:color="auto"/>
        <w:left w:val="none" w:sz="0" w:space="0" w:color="auto"/>
        <w:bottom w:val="none" w:sz="0" w:space="0" w:color="auto"/>
        <w:right w:val="none" w:sz="0" w:space="0" w:color="auto"/>
      </w:divBdr>
    </w:div>
    <w:div w:id="1465780648">
      <w:bodyDiv w:val="1"/>
      <w:marLeft w:val="0"/>
      <w:marRight w:val="0"/>
      <w:marTop w:val="0"/>
      <w:marBottom w:val="0"/>
      <w:divBdr>
        <w:top w:val="none" w:sz="0" w:space="0" w:color="auto"/>
        <w:left w:val="none" w:sz="0" w:space="0" w:color="auto"/>
        <w:bottom w:val="none" w:sz="0" w:space="0" w:color="auto"/>
        <w:right w:val="none" w:sz="0" w:space="0" w:color="auto"/>
      </w:divBdr>
      <w:divsChild>
        <w:div w:id="859702024">
          <w:marLeft w:val="0"/>
          <w:marRight w:val="0"/>
          <w:marTop w:val="0"/>
          <w:marBottom w:val="0"/>
          <w:divBdr>
            <w:top w:val="none" w:sz="0" w:space="0" w:color="auto"/>
            <w:left w:val="none" w:sz="0" w:space="0" w:color="auto"/>
            <w:bottom w:val="none" w:sz="0" w:space="0" w:color="auto"/>
            <w:right w:val="none" w:sz="0" w:space="0" w:color="auto"/>
          </w:divBdr>
        </w:div>
      </w:divsChild>
    </w:div>
    <w:div w:id="1533686961">
      <w:bodyDiv w:val="1"/>
      <w:marLeft w:val="0"/>
      <w:marRight w:val="0"/>
      <w:marTop w:val="0"/>
      <w:marBottom w:val="0"/>
      <w:divBdr>
        <w:top w:val="none" w:sz="0" w:space="0" w:color="auto"/>
        <w:left w:val="none" w:sz="0" w:space="0" w:color="auto"/>
        <w:bottom w:val="none" w:sz="0" w:space="0" w:color="auto"/>
        <w:right w:val="none" w:sz="0" w:space="0" w:color="auto"/>
      </w:divBdr>
    </w:div>
    <w:div w:id="1663387114">
      <w:bodyDiv w:val="1"/>
      <w:marLeft w:val="0"/>
      <w:marRight w:val="0"/>
      <w:marTop w:val="0"/>
      <w:marBottom w:val="0"/>
      <w:divBdr>
        <w:top w:val="none" w:sz="0" w:space="0" w:color="auto"/>
        <w:left w:val="none" w:sz="0" w:space="0" w:color="auto"/>
        <w:bottom w:val="none" w:sz="0" w:space="0" w:color="auto"/>
        <w:right w:val="none" w:sz="0" w:space="0" w:color="auto"/>
      </w:divBdr>
    </w:div>
    <w:div w:id="1736467000">
      <w:bodyDiv w:val="1"/>
      <w:marLeft w:val="0"/>
      <w:marRight w:val="0"/>
      <w:marTop w:val="0"/>
      <w:marBottom w:val="0"/>
      <w:divBdr>
        <w:top w:val="none" w:sz="0" w:space="0" w:color="auto"/>
        <w:left w:val="none" w:sz="0" w:space="0" w:color="auto"/>
        <w:bottom w:val="none" w:sz="0" w:space="0" w:color="auto"/>
        <w:right w:val="none" w:sz="0" w:space="0" w:color="auto"/>
      </w:divBdr>
    </w:div>
    <w:div w:id="1799564828">
      <w:bodyDiv w:val="1"/>
      <w:marLeft w:val="0"/>
      <w:marRight w:val="0"/>
      <w:marTop w:val="0"/>
      <w:marBottom w:val="0"/>
      <w:divBdr>
        <w:top w:val="none" w:sz="0" w:space="0" w:color="auto"/>
        <w:left w:val="none" w:sz="0" w:space="0" w:color="auto"/>
        <w:bottom w:val="none" w:sz="0" w:space="0" w:color="auto"/>
        <w:right w:val="none" w:sz="0" w:space="0" w:color="auto"/>
      </w:divBdr>
    </w:div>
    <w:div w:id="1909076577">
      <w:bodyDiv w:val="1"/>
      <w:marLeft w:val="0"/>
      <w:marRight w:val="0"/>
      <w:marTop w:val="0"/>
      <w:marBottom w:val="0"/>
      <w:divBdr>
        <w:top w:val="none" w:sz="0" w:space="0" w:color="auto"/>
        <w:left w:val="none" w:sz="0" w:space="0" w:color="auto"/>
        <w:bottom w:val="none" w:sz="0" w:space="0" w:color="auto"/>
        <w:right w:val="none" w:sz="0" w:space="0" w:color="auto"/>
      </w:divBdr>
    </w:div>
    <w:div w:id="1933510373">
      <w:bodyDiv w:val="1"/>
      <w:marLeft w:val="0"/>
      <w:marRight w:val="0"/>
      <w:marTop w:val="0"/>
      <w:marBottom w:val="0"/>
      <w:divBdr>
        <w:top w:val="none" w:sz="0" w:space="0" w:color="auto"/>
        <w:left w:val="none" w:sz="0" w:space="0" w:color="auto"/>
        <w:bottom w:val="none" w:sz="0" w:space="0" w:color="auto"/>
        <w:right w:val="none" w:sz="0" w:space="0" w:color="auto"/>
      </w:divBdr>
    </w:div>
    <w:div w:id="1956135913">
      <w:bodyDiv w:val="1"/>
      <w:marLeft w:val="0"/>
      <w:marRight w:val="0"/>
      <w:marTop w:val="0"/>
      <w:marBottom w:val="0"/>
      <w:divBdr>
        <w:top w:val="none" w:sz="0" w:space="0" w:color="auto"/>
        <w:left w:val="none" w:sz="0" w:space="0" w:color="auto"/>
        <w:bottom w:val="none" w:sz="0" w:space="0" w:color="auto"/>
        <w:right w:val="none" w:sz="0" w:space="0" w:color="auto"/>
      </w:divBdr>
    </w:div>
    <w:div w:id="1957977274">
      <w:bodyDiv w:val="1"/>
      <w:marLeft w:val="0"/>
      <w:marRight w:val="0"/>
      <w:marTop w:val="0"/>
      <w:marBottom w:val="0"/>
      <w:divBdr>
        <w:top w:val="none" w:sz="0" w:space="0" w:color="auto"/>
        <w:left w:val="none" w:sz="0" w:space="0" w:color="auto"/>
        <w:bottom w:val="none" w:sz="0" w:space="0" w:color="auto"/>
        <w:right w:val="none" w:sz="0" w:space="0" w:color="auto"/>
      </w:divBdr>
    </w:div>
    <w:div w:id="2027511702">
      <w:bodyDiv w:val="1"/>
      <w:marLeft w:val="0"/>
      <w:marRight w:val="0"/>
      <w:marTop w:val="0"/>
      <w:marBottom w:val="0"/>
      <w:divBdr>
        <w:top w:val="none" w:sz="0" w:space="0" w:color="auto"/>
        <w:left w:val="none" w:sz="0" w:space="0" w:color="auto"/>
        <w:bottom w:val="none" w:sz="0" w:space="0" w:color="auto"/>
        <w:right w:val="none" w:sz="0" w:space="0" w:color="auto"/>
      </w:divBdr>
    </w:div>
    <w:div w:id="2084257107">
      <w:bodyDiv w:val="1"/>
      <w:marLeft w:val="0"/>
      <w:marRight w:val="0"/>
      <w:marTop w:val="0"/>
      <w:marBottom w:val="0"/>
      <w:divBdr>
        <w:top w:val="none" w:sz="0" w:space="0" w:color="auto"/>
        <w:left w:val="none" w:sz="0" w:space="0" w:color="auto"/>
        <w:bottom w:val="none" w:sz="0" w:space="0" w:color="auto"/>
        <w:right w:val="none" w:sz="0" w:space="0" w:color="auto"/>
      </w:divBdr>
    </w:div>
    <w:div w:id="2084595420">
      <w:bodyDiv w:val="1"/>
      <w:marLeft w:val="0"/>
      <w:marRight w:val="0"/>
      <w:marTop w:val="0"/>
      <w:marBottom w:val="0"/>
      <w:divBdr>
        <w:top w:val="none" w:sz="0" w:space="0" w:color="auto"/>
        <w:left w:val="none" w:sz="0" w:space="0" w:color="auto"/>
        <w:bottom w:val="none" w:sz="0" w:space="0" w:color="auto"/>
        <w:right w:val="none" w:sz="0" w:space="0" w:color="auto"/>
      </w:divBdr>
    </w:div>
    <w:div w:id="2108193802">
      <w:bodyDiv w:val="1"/>
      <w:marLeft w:val="0"/>
      <w:marRight w:val="0"/>
      <w:marTop w:val="0"/>
      <w:marBottom w:val="0"/>
      <w:divBdr>
        <w:top w:val="none" w:sz="0" w:space="0" w:color="auto"/>
        <w:left w:val="none" w:sz="0" w:space="0" w:color="auto"/>
        <w:bottom w:val="none" w:sz="0" w:space="0" w:color="auto"/>
        <w:right w:val="none" w:sz="0" w:space="0" w:color="auto"/>
      </w:divBdr>
    </w:div>
    <w:div w:id="21295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check.fin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fa.futures.org/Bas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4A48-8E77-43DF-A5EF-24F51111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32</Pages>
  <Words>14358</Words>
  <Characters>81841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96007</CharactersWithSpaces>
  <SharedDoc>false</SharedDoc>
  <HLinks>
    <vt:vector size="132" baseType="variant">
      <vt:variant>
        <vt:i4>6553709</vt:i4>
      </vt:variant>
      <vt:variant>
        <vt:i4>126</vt:i4>
      </vt:variant>
      <vt:variant>
        <vt:i4>0</vt:i4>
      </vt:variant>
      <vt:variant>
        <vt:i4>5</vt:i4>
      </vt:variant>
      <vt:variant>
        <vt:lpwstr>https://www.sec.gov/divisions/investment/noaction/smccapital090595.htm</vt:lpwstr>
      </vt:variant>
      <vt:variant>
        <vt:lpwstr/>
      </vt:variant>
      <vt:variant>
        <vt:i4>4784217</vt:i4>
      </vt:variant>
      <vt:variant>
        <vt:i4>123</vt:i4>
      </vt:variant>
      <vt:variant>
        <vt:i4>0</vt:i4>
      </vt:variant>
      <vt:variant>
        <vt:i4>5</vt:i4>
      </vt:variant>
      <vt:variant>
        <vt:lpwstr>http://www.cboe.com/</vt:lpwstr>
      </vt:variant>
      <vt:variant>
        <vt:lpwstr/>
      </vt:variant>
      <vt:variant>
        <vt:i4>1769529</vt:i4>
      </vt:variant>
      <vt:variant>
        <vt:i4>116</vt:i4>
      </vt:variant>
      <vt:variant>
        <vt:i4>0</vt:i4>
      </vt:variant>
      <vt:variant>
        <vt:i4>5</vt:i4>
      </vt:variant>
      <vt:variant>
        <vt:lpwstr/>
      </vt:variant>
      <vt:variant>
        <vt:lpwstr>_Toc509749125</vt:lpwstr>
      </vt:variant>
      <vt:variant>
        <vt:i4>1769529</vt:i4>
      </vt:variant>
      <vt:variant>
        <vt:i4>110</vt:i4>
      </vt:variant>
      <vt:variant>
        <vt:i4>0</vt:i4>
      </vt:variant>
      <vt:variant>
        <vt:i4>5</vt:i4>
      </vt:variant>
      <vt:variant>
        <vt:lpwstr/>
      </vt:variant>
      <vt:variant>
        <vt:lpwstr>_Toc509749124</vt:lpwstr>
      </vt:variant>
      <vt:variant>
        <vt:i4>1769529</vt:i4>
      </vt:variant>
      <vt:variant>
        <vt:i4>104</vt:i4>
      </vt:variant>
      <vt:variant>
        <vt:i4>0</vt:i4>
      </vt:variant>
      <vt:variant>
        <vt:i4>5</vt:i4>
      </vt:variant>
      <vt:variant>
        <vt:lpwstr/>
      </vt:variant>
      <vt:variant>
        <vt:lpwstr>_Toc509749123</vt:lpwstr>
      </vt:variant>
      <vt:variant>
        <vt:i4>1769529</vt:i4>
      </vt:variant>
      <vt:variant>
        <vt:i4>98</vt:i4>
      </vt:variant>
      <vt:variant>
        <vt:i4>0</vt:i4>
      </vt:variant>
      <vt:variant>
        <vt:i4>5</vt:i4>
      </vt:variant>
      <vt:variant>
        <vt:lpwstr/>
      </vt:variant>
      <vt:variant>
        <vt:lpwstr>_Toc509749122</vt:lpwstr>
      </vt:variant>
      <vt:variant>
        <vt:i4>1769529</vt:i4>
      </vt:variant>
      <vt:variant>
        <vt:i4>92</vt:i4>
      </vt:variant>
      <vt:variant>
        <vt:i4>0</vt:i4>
      </vt:variant>
      <vt:variant>
        <vt:i4>5</vt:i4>
      </vt:variant>
      <vt:variant>
        <vt:lpwstr/>
      </vt:variant>
      <vt:variant>
        <vt:lpwstr>_Toc509749121</vt:lpwstr>
      </vt:variant>
      <vt:variant>
        <vt:i4>1769529</vt:i4>
      </vt:variant>
      <vt:variant>
        <vt:i4>86</vt:i4>
      </vt:variant>
      <vt:variant>
        <vt:i4>0</vt:i4>
      </vt:variant>
      <vt:variant>
        <vt:i4>5</vt:i4>
      </vt:variant>
      <vt:variant>
        <vt:lpwstr/>
      </vt:variant>
      <vt:variant>
        <vt:lpwstr>_Toc509749120</vt:lpwstr>
      </vt:variant>
      <vt:variant>
        <vt:i4>1572921</vt:i4>
      </vt:variant>
      <vt:variant>
        <vt:i4>80</vt:i4>
      </vt:variant>
      <vt:variant>
        <vt:i4>0</vt:i4>
      </vt:variant>
      <vt:variant>
        <vt:i4>5</vt:i4>
      </vt:variant>
      <vt:variant>
        <vt:lpwstr/>
      </vt:variant>
      <vt:variant>
        <vt:lpwstr>_Toc509749119</vt:lpwstr>
      </vt:variant>
      <vt:variant>
        <vt:i4>1572921</vt:i4>
      </vt:variant>
      <vt:variant>
        <vt:i4>74</vt:i4>
      </vt:variant>
      <vt:variant>
        <vt:i4>0</vt:i4>
      </vt:variant>
      <vt:variant>
        <vt:i4>5</vt:i4>
      </vt:variant>
      <vt:variant>
        <vt:lpwstr/>
      </vt:variant>
      <vt:variant>
        <vt:lpwstr>_Toc509749118</vt:lpwstr>
      </vt:variant>
      <vt:variant>
        <vt:i4>1572921</vt:i4>
      </vt:variant>
      <vt:variant>
        <vt:i4>68</vt:i4>
      </vt:variant>
      <vt:variant>
        <vt:i4>0</vt:i4>
      </vt:variant>
      <vt:variant>
        <vt:i4>5</vt:i4>
      </vt:variant>
      <vt:variant>
        <vt:lpwstr/>
      </vt:variant>
      <vt:variant>
        <vt:lpwstr>_Toc509749117</vt:lpwstr>
      </vt:variant>
      <vt:variant>
        <vt:i4>1572921</vt:i4>
      </vt:variant>
      <vt:variant>
        <vt:i4>62</vt:i4>
      </vt:variant>
      <vt:variant>
        <vt:i4>0</vt:i4>
      </vt:variant>
      <vt:variant>
        <vt:i4>5</vt:i4>
      </vt:variant>
      <vt:variant>
        <vt:lpwstr/>
      </vt:variant>
      <vt:variant>
        <vt:lpwstr>_Toc509749116</vt:lpwstr>
      </vt:variant>
      <vt:variant>
        <vt:i4>1572921</vt:i4>
      </vt:variant>
      <vt:variant>
        <vt:i4>56</vt:i4>
      </vt:variant>
      <vt:variant>
        <vt:i4>0</vt:i4>
      </vt:variant>
      <vt:variant>
        <vt:i4>5</vt:i4>
      </vt:variant>
      <vt:variant>
        <vt:lpwstr/>
      </vt:variant>
      <vt:variant>
        <vt:lpwstr>_Toc509749115</vt:lpwstr>
      </vt:variant>
      <vt:variant>
        <vt:i4>1572921</vt:i4>
      </vt:variant>
      <vt:variant>
        <vt:i4>50</vt:i4>
      </vt:variant>
      <vt:variant>
        <vt:i4>0</vt:i4>
      </vt:variant>
      <vt:variant>
        <vt:i4>5</vt:i4>
      </vt:variant>
      <vt:variant>
        <vt:lpwstr/>
      </vt:variant>
      <vt:variant>
        <vt:lpwstr>_Toc509749114</vt:lpwstr>
      </vt:variant>
      <vt:variant>
        <vt:i4>1572921</vt:i4>
      </vt:variant>
      <vt:variant>
        <vt:i4>44</vt:i4>
      </vt:variant>
      <vt:variant>
        <vt:i4>0</vt:i4>
      </vt:variant>
      <vt:variant>
        <vt:i4>5</vt:i4>
      </vt:variant>
      <vt:variant>
        <vt:lpwstr/>
      </vt:variant>
      <vt:variant>
        <vt:lpwstr>_Toc509749113</vt:lpwstr>
      </vt:variant>
      <vt:variant>
        <vt:i4>1572921</vt:i4>
      </vt:variant>
      <vt:variant>
        <vt:i4>38</vt:i4>
      </vt:variant>
      <vt:variant>
        <vt:i4>0</vt:i4>
      </vt:variant>
      <vt:variant>
        <vt:i4>5</vt:i4>
      </vt:variant>
      <vt:variant>
        <vt:lpwstr/>
      </vt:variant>
      <vt:variant>
        <vt:lpwstr>_Toc509749112</vt:lpwstr>
      </vt:variant>
      <vt:variant>
        <vt:i4>1572921</vt:i4>
      </vt:variant>
      <vt:variant>
        <vt:i4>32</vt:i4>
      </vt:variant>
      <vt:variant>
        <vt:i4>0</vt:i4>
      </vt:variant>
      <vt:variant>
        <vt:i4>5</vt:i4>
      </vt:variant>
      <vt:variant>
        <vt:lpwstr/>
      </vt:variant>
      <vt:variant>
        <vt:lpwstr>_Toc509749111</vt:lpwstr>
      </vt:variant>
      <vt:variant>
        <vt:i4>1572921</vt:i4>
      </vt:variant>
      <vt:variant>
        <vt:i4>26</vt:i4>
      </vt:variant>
      <vt:variant>
        <vt:i4>0</vt:i4>
      </vt:variant>
      <vt:variant>
        <vt:i4>5</vt:i4>
      </vt:variant>
      <vt:variant>
        <vt:lpwstr/>
      </vt:variant>
      <vt:variant>
        <vt:lpwstr>_Toc509749110</vt:lpwstr>
      </vt:variant>
      <vt:variant>
        <vt:i4>1638457</vt:i4>
      </vt:variant>
      <vt:variant>
        <vt:i4>20</vt:i4>
      </vt:variant>
      <vt:variant>
        <vt:i4>0</vt:i4>
      </vt:variant>
      <vt:variant>
        <vt:i4>5</vt:i4>
      </vt:variant>
      <vt:variant>
        <vt:lpwstr/>
      </vt:variant>
      <vt:variant>
        <vt:lpwstr>_Toc509749109</vt:lpwstr>
      </vt:variant>
      <vt:variant>
        <vt:i4>1638457</vt:i4>
      </vt:variant>
      <vt:variant>
        <vt:i4>14</vt:i4>
      </vt:variant>
      <vt:variant>
        <vt:i4>0</vt:i4>
      </vt:variant>
      <vt:variant>
        <vt:i4>5</vt:i4>
      </vt:variant>
      <vt:variant>
        <vt:lpwstr/>
      </vt:variant>
      <vt:variant>
        <vt:lpwstr>_Toc509749108</vt:lpwstr>
      </vt:variant>
      <vt:variant>
        <vt:i4>1638457</vt:i4>
      </vt:variant>
      <vt:variant>
        <vt:i4>8</vt:i4>
      </vt:variant>
      <vt:variant>
        <vt:i4>0</vt:i4>
      </vt:variant>
      <vt:variant>
        <vt:i4>5</vt:i4>
      </vt:variant>
      <vt:variant>
        <vt:lpwstr/>
      </vt:variant>
      <vt:variant>
        <vt:lpwstr>_Toc509749107</vt:lpwstr>
      </vt:variant>
      <vt:variant>
        <vt:i4>1638457</vt:i4>
      </vt:variant>
      <vt:variant>
        <vt:i4>2</vt:i4>
      </vt:variant>
      <vt:variant>
        <vt:i4>0</vt:i4>
      </vt:variant>
      <vt:variant>
        <vt:i4>5</vt:i4>
      </vt:variant>
      <vt:variant>
        <vt:lpwstr/>
      </vt:variant>
      <vt:variant>
        <vt:lpwstr>_Toc509749106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CS2</dc:creator>
  <cp:keywords/>
  <cp:lastModifiedBy>Paul King</cp:lastModifiedBy>
  <cp:revision>138</cp:revision>
  <cp:lastPrinted>2016-03-07T16:18:00Z</cp:lastPrinted>
  <dcterms:created xsi:type="dcterms:W3CDTF">2024-04-22T21:28:00Z</dcterms:created>
  <dcterms:modified xsi:type="dcterms:W3CDTF">2024-05-01T22:02:00Z</dcterms:modified>
</cp:coreProperties>
</file>